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8"/>
          <w:lang w:val="en-US"/>
        </w:rPr>
      </w:pPr>
      <w:bookmarkStart w:id="0" w:name="OLE_LINK26"/>
      <w:r>
        <w:rPr>
          <w:rFonts w:ascii="Arial" w:hAnsi="Arial" w:cs="Arial"/>
          <w:b/>
          <w:bCs/>
          <w:sz w:val="28"/>
        </w:rPr>
        <w:t>3GPP TSG RAN WG1 #10</w:t>
      </w:r>
      <w:r>
        <w:rPr>
          <w:rFonts w:hint="eastAsia" w:ascii="Arial" w:hAnsi="Arial" w:cs="Arial"/>
          <w:b/>
          <w:bCs/>
          <w:sz w:val="28"/>
          <w:lang w:val="en-US" w:eastAsia="zh-CN"/>
        </w:rPr>
        <w:t>7</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w:t>
      </w:r>
      <w:r>
        <w:rPr>
          <w:rFonts w:hint="eastAsia" w:ascii="Arial" w:hAnsi="Arial" w:cs="Arial"/>
          <w:b/>
          <w:bCs/>
          <w:sz w:val="28"/>
          <w:lang w:val="en-US" w:eastAsia="zh-CN"/>
        </w:rPr>
        <w:t>11444</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 xml:space="preserve">e-Meeting, </w:t>
      </w:r>
      <w:r>
        <w:rPr>
          <w:rFonts w:hint="eastAsia" w:ascii="Arial" w:hAnsi="Arial" w:cs="Arial"/>
          <w:b/>
          <w:bCs/>
          <w:sz w:val="28"/>
          <w:lang w:val="en-US" w:eastAsia="zh-CN"/>
        </w:rPr>
        <w:t xml:space="preserve">November </w:t>
      </w:r>
      <w:r>
        <w:rPr>
          <w:rFonts w:ascii="Arial" w:hAnsi="Arial" w:eastAsia="MS Mincho" w:cs="Arial"/>
          <w:b/>
          <w:bCs/>
          <w:sz w:val="28"/>
          <w:lang w:eastAsia="ja-JP"/>
        </w:rPr>
        <w:t>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rPr>
          <w:szCs w:val="20"/>
        </w:rPr>
      </w:pPr>
    </w:p>
    <w:p>
      <w:pPr>
        <w:tabs>
          <w:tab w:val="left" w:pos="1985"/>
          <w:tab w:val="right" w:pos="9072"/>
          <w:tab w:val="right" w:pos="10206"/>
        </w:tabs>
        <w:rPr>
          <w:rFonts w:hint="default" w:ascii="Arial" w:hAnsi="Arial" w:eastAsia="宋体"/>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8.4.4</w:t>
      </w:r>
    </w:p>
    <w:p>
      <w:pPr>
        <w:tabs>
          <w:tab w:val="left" w:pos="1985"/>
          <w:tab w:val="right" w:pos="9072"/>
          <w:tab w:val="right" w:pos="10206"/>
        </w:tabs>
        <w:rPr>
          <w:rFonts w:hint="eastAsia" w:ascii="Arial" w:hAnsi="Arial" w:eastAsia="宋体"/>
          <w:b/>
          <w:sz w:val="22"/>
          <w:szCs w:val="20"/>
          <w:lang w:eastAsia="zh-CN"/>
        </w:rPr>
      </w:pPr>
      <w:r>
        <w:rPr>
          <w:rFonts w:ascii="Arial" w:hAnsi="Arial"/>
          <w:b/>
          <w:sz w:val="22"/>
          <w:szCs w:val="20"/>
        </w:rPr>
        <w:t xml:space="preserve">Source: </w:t>
      </w:r>
      <w:r>
        <w:rPr>
          <w:rFonts w:ascii="Arial" w:hAnsi="Arial"/>
          <w:b/>
          <w:sz w:val="22"/>
          <w:szCs w:val="20"/>
        </w:rPr>
        <w:tab/>
      </w:r>
      <w:r>
        <w:rPr>
          <w:rFonts w:hint="eastAsia" w:ascii="Arial" w:hAnsi="Arial"/>
          <w:b/>
          <w:sz w:val="22"/>
          <w:szCs w:val="20"/>
          <w:lang w:val="en-US" w:eastAsia="zh-CN"/>
        </w:rPr>
        <w:t>Baicells</w:t>
      </w:r>
    </w:p>
    <w:p>
      <w:pPr>
        <w:tabs>
          <w:tab w:val="left" w:pos="1985"/>
          <w:tab w:val="right" w:pos="9072"/>
          <w:tab w:val="right" w:pos="10206"/>
        </w:tabs>
        <w:rPr>
          <w:rFonts w:ascii="Arial" w:hAnsi="Arial"/>
          <w:b/>
          <w:sz w:val="22"/>
          <w:szCs w:val="20"/>
        </w:rPr>
      </w:pPr>
      <w:r>
        <w:rPr>
          <w:rFonts w:ascii="Arial" w:hAnsi="Arial"/>
          <w:b/>
          <w:sz w:val="22"/>
          <w:szCs w:val="20"/>
        </w:rPr>
        <w:t>Title:</w:t>
      </w:r>
      <w:bookmarkStart w:id="1" w:name="Title"/>
      <w:bookmarkEnd w:id="1"/>
      <w:r>
        <w:rPr>
          <w:rFonts w:ascii="Arial" w:hAnsi="Arial"/>
          <w:b/>
          <w:sz w:val="22"/>
          <w:szCs w:val="20"/>
        </w:rPr>
        <w:tab/>
      </w:r>
      <w:r>
        <w:rPr>
          <w:rFonts w:hint="eastAsia" w:ascii="Arial" w:hAnsi="Arial"/>
          <w:b/>
          <w:sz w:val="22"/>
          <w:szCs w:val="20"/>
          <w:lang w:val="en-US" w:eastAsia="zh-CN"/>
        </w:rPr>
        <w:t>Discussion o</w:t>
      </w:r>
      <w:r>
        <w:rPr>
          <w:rFonts w:hint="eastAsia" w:ascii="Arial" w:hAnsi="Arial"/>
          <w:b/>
          <w:sz w:val="22"/>
          <w:szCs w:val="20"/>
        </w:rPr>
        <w:t>n beam management and other consideration for NTN</w:t>
      </w:r>
    </w:p>
    <w:p>
      <w:pPr>
        <w:tabs>
          <w:tab w:val="left" w:pos="1985"/>
          <w:tab w:val="right" w:pos="9072"/>
          <w:tab w:val="right" w:pos="10206"/>
        </w:tabs>
        <w:rPr>
          <w:rFonts w:hint="default" w:ascii="Arial" w:hAnsi="Arial" w:cs="Arial"/>
          <w:b/>
          <w:kern w:val="2"/>
          <w:lang w:eastAsia="zh-CN"/>
        </w:rPr>
      </w:pPr>
      <w:r>
        <w:rPr>
          <w:rFonts w:ascii="Arial" w:hAnsi="Arial"/>
          <w:b/>
          <w:sz w:val="22"/>
          <w:szCs w:val="20"/>
        </w:rPr>
        <w:t>Document for:</w:t>
      </w:r>
      <w:r>
        <w:rPr>
          <w:rFonts w:ascii="Arial" w:hAnsi="Arial"/>
          <w:b/>
          <w:sz w:val="22"/>
          <w:szCs w:val="20"/>
        </w:rPr>
        <w:tab/>
      </w:r>
      <w:bookmarkStart w:id="2" w:name="DocumentFor"/>
      <w:bookmarkEnd w:id="2"/>
      <w:r>
        <w:rPr>
          <w:rFonts w:hint="eastAsia" w:ascii="Arial" w:hAnsi="Arial"/>
          <w:b/>
          <w:sz w:val="22"/>
          <w:szCs w:val="20"/>
          <w:lang w:val="en-US" w:eastAsia="zh-CN"/>
        </w:rPr>
        <w:t xml:space="preserve">Discussion and </w:t>
      </w:r>
      <w:r>
        <w:rPr>
          <w:rFonts w:ascii="Arial" w:hAnsi="Arial"/>
          <w:b/>
          <w:sz w:val="22"/>
          <w:szCs w:val="20"/>
        </w:rPr>
        <w:t>Decision</w:t>
      </w:r>
    </w:p>
    <w:bookmarkEnd w:id="0"/>
    <w:p>
      <w:pPr>
        <w:pBdr>
          <w:bottom w:val="single" w:color="auto" w:sz="4" w:space="1"/>
        </w:pBdr>
        <w:spacing w:after="0"/>
        <w:jc w:val="left"/>
        <w:rPr>
          <w:b/>
          <w:kern w:val="2"/>
          <w:sz w:val="16"/>
          <w:szCs w:val="16"/>
          <w:lang w:eastAsia="zh-CN"/>
        </w:rPr>
      </w:pPr>
    </w:p>
    <w:p>
      <w:pPr>
        <w:pStyle w:val="2"/>
        <w:numPr>
          <w:ilvl w:val="0"/>
          <w:numId w:val="3"/>
        </w:numPr>
      </w:pPr>
      <w:r>
        <w:t>Introduction</w:t>
      </w:r>
    </w:p>
    <w:p>
      <w:pPr>
        <w:rPr>
          <w:rFonts w:hint="eastAsia"/>
          <w:kern w:val="2"/>
          <w:highlight w:val="none"/>
          <w:lang w:eastAsia="zh-CN"/>
        </w:rPr>
      </w:pPr>
      <w:bookmarkStart w:id="3" w:name="OLE_LINK16"/>
      <w:r>
        <w:rPr>
          <w:kern w:val="2"/>
          <w:highlight w:val="none"/>
          <w:lang w:eastAsia="zh-CN"/>
        </w:rPr>
        <w:t xml:space="preserve">In </w:t>
      </w:r>
      <w:r>
        <w:rPr>
          <w:rFonts w:hint="eastAsia"/>
          <w:kern w:val="2"/>
          <w:highlight w:val="none"/>
          <w:lang w:eastAsia="zh-CN"/>
        </w:rPr>
        <w:t>RAN1#10</w:t>
      </w:r>
      <w:r>
        <w:rPr>
          <w:rFonts w:hint="eastAsia"/>
          <w:kern w:val="2"/>
          <w:highlight w:val="none"/>
          <w:lang w:val="en-US" w:eastAsia="zh-CN"/>
        </w:rPr>
        <w:t>6bis</w:t>
      </w:r>
      <w:r>
        <w:rPr>
          <w:rFonts w:hint="eastAsia"/>
          <w:kern w:val="2"/>
          <w:highlight w:val="none"/>
          <w:lang w:eastAsia="zh-CN"/>
        </w:rPr>
        <w:t xml:space="preserve">-e, the following agreements and conclusion </w:t>
      </w:r>
      <w:r>
        <w:rPr>
          <w:kern w:val="2"/>
          <w:highlight w:val="none"/>
          <w:lang w:eastAsia="zh-CN"/>
        </w:rPr>
        <w:t xml:space="preserve">were </w:t>
      </w:r>
      <w:r>
        <w:rPr>
          <w:rFonts w:hint="eastAsia"/>
          <w:kern w:val="2"/>
          <w:highlight w:val="none"/>
          <w:lang w:eastAsia="zh-CN"/>
        </w:rPr>
        <w:t xml:space="preserve">achieved </w:t>
      </w:r>
      <w:r>
        <w:rPr>
          <w:rFonts w:hint="eastAsia"/>
          <w:kern w:val="2"/>
          <w:highlight w:val="none"/>
          <w:lang w:val="en-US" w:eastAsia="zh-CN"/>
        </w:rPr>
        <w:t xml:space="preserve">on </w:t>
      </w:r>
      <w:r>
        <w:rPr>
          <w:rFonts w:hint="eastAsia"/>
          <w:kern w:val="2"/>
          <w:highlight w:val="none"/>
          <w:lang w:eastAsia="zh-CN"/>
        </w:rPr>
        <w:t>beam management and other consideration for NTN [1]</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1" w:hRule="atLeast"/>
        </w:trPr>
        <w:tc>
          <w:tcPr>
            <w:tcW w:w="9638" w:type="dxa"/>
          </w:tcPr>
          <w:p>
            <w:pPr>
              <w:widowControl w:val="0"/>
            </w:pPr>
            <w:r>
              <w:rPr>
                <w:highlight w:val="green"/>
              </w:rPr>
              <w:t>Agreement:</w:t>
            </w:r>
          </w:p>
          <w:p>
            <w:pPr>
              <w:widowControl w:val="0"/>
            </w:pPr>
            <w:r>
              <w:t>Support polarization signalling for target serving cell in handover command message.</w:t>
            </w:r>
          </w:p>
          <w:p>
            <w:pPr>
              <w:widowControl w:val="0"/>
            </w:pPr>
          </w:p>
          <w:p>
            <w:pPr>
              <w:widowControl w:val="0"/>
            </w:pPr>
            <w:r>
              <w:rPr>
                <w:highlight w:val="green"/>
              </w:rPr>
              <w:t>Agreement:</w:t>
            </w:r>
          </w:p>
          <w:p>
            <w:pPr>
              <w:widowControl w:val="0"/>
            </w:pPr>
            <w:r>
              <w:t>Support polarization signalling for non-serving cell in RRM measurement configuration.</w:t>
            </w:r>
          </w:p>
          <w:p>
            <w:pPr>
              <w:widowControl w:val="0"/>
              <w:rPr>
                <w:rFonts w:cs="Times"/>
                <w:color w:val="1F497D"/>
                <w:sz w:val="22"/>
                <w:szCs w:val="22"/>
              </w:rPr>
            </w:pPr>
          </w:p>
        </w:tc>
      </w:tr>
      <w:bookmarkEnd w:id="3"/>
    </w:tbl>
    <w:p>
      <w:pPr>
        <w:adjustRightInd/>
        <w:spacing w:before="120"/>
        <w:contextualSpacing/>
        <w:rPr>
          <w:lang w:eastAsia="zh-CN"/>
        </w:rPr>
      </w:pPr>
      <w:r>
        <w:rPr>
          <w:rFonts w:eastAsia="PMingLiU"/>
          <w:lang w:eastAsia="zh-TW"/>
        </w:rPr>
        <w:t xml:space="preserve">In this contribution, we </w:t>
      </w:r>
      <w:r>
        <w:rPr>
          <w:rFonts w:hint="eastAsia"/>
          <w:lang w:val="en-US" w:eastAsia="zh-CN"/>
        </w:rPr>
        <w:t xml:space="preserve">further </w:t>
      </w:r>
      <w:r>
        <w:rPr>
          <w:rFonts w:eastAsia="PMingLiU"/>
          <w:lang w:eastAsia="zh-TW"/>
        </w:rPr>
        <w:t xml:space="preserve">discuss remaining issues </w:t>
      </w:r>
      <w:r>
        <w:rPr>
          <w:rFonts w:hint="eastAsia"/>
          <w:kern w:val="2"/>
          <w:highlight w:val="none"/>
          <w:lang w:val="en-US" w:eastAsia="zh-CN"/>
        </w:rPr>
        <w:t xml:space="preserve">on </w:t>
      </w:r>
      <w:r>
        <w:rPr>
          <w:rFonts w:hint="eastAsia"/>
          <w:kern w:val="2"/>
          <w:highlight w:val="none"/>
          <w:lang w:eastAsia="zh-CN"/>
        </w:rPr>
        <w:t>beam management and other consideration for NTN</w:t>
      </w:r>
      <w:r>
        <w:rPr>
          <w:lang w:eastAsia="zh-CN"/>
        </w:rPr>
        <w:t xml:space="preserve">. </w:t>
      </w:r>
    </w:p>
    <w:p>
      <w:pPr>
        <w:adjustRightInd/>
        <w:spacing w:before="120"/>
        <w:contextualSpacing/>
        <w:rPr>
          <w:lang w:eastAsia="zh-CN"/>
        </w:rPr>
      </w:pPr>
    </w:p>
    <w:p>
      <w:pPr>
        <w:pStyle w:val="2"/>
        <w:numPr>
          <w:ilvl w:val="0"/>
          <w:numId w:val="3"/>
        </w:numPr>
      </w:pPr>
      <w:r>
        <w:t>Discussion</w:t>
      </w:r>
    </w:p>
    <w:p/>
    <w:p>
      <w:pPr>
        <w:pStyle w:val="3"/>
        <w:numPr>
          <w:ilvl w:val="1"/>
          <w:numId w:val="4"/>
        </w:numPr>
        <w:rPr>
          <w:rFonts w:hint="default" w:ascii="Times New Roman" w:hAnsi="Times New Roman" w:cs="Times New Roman"/>
          <w:color w:val="000000"/>
          <w:sz w:val="21"/>
          <w:szCs w:val="21"/>
          <w:lang w:val="en-US" w:eastAsia="zh-CN"/>
        </w:rPr>
      </w:pPr>
      <w:r>
        <w:t>gNB</w:t>
      </w:r>
      <w:r>
        <w:rPr>
          <w:spacing w:val="17"/>
        </w:rPr>
        <w:t xml:space="preserve"> </w:t>
      </w:r>
      <w:r>
        <w:t>dominant</w:t>
      </w:r>
      <w:r>
        <w:rPr>
          <w:spacing w:val="18"/>
        </w:rPr>
        <w:t xml:space="preserve"> </w:t>
      </w:r>
      <w:r>
        <w:t>BWP</w:t>
      </w:r>
      <w:r>
        <w:rPr>
          <w:spacing w:val="18"/>
        </w:rPr>
        <w:t xml:space="preserve"> </w:t>
      </w:r>
      <w:r>
        <w:t>switching</w:t>
      </w:r>
      <w:r>
        <w:rPr>
          <w:spacing w:val="18"/>
        </w:rPr>
        <w:t xml:space="preserve"> </w:t>
      </w:r>
      <w:r>
        <w:t>based</w:t>
      </w:r>
      <w:r>
        <w:rPr>
          <w:spacing w:val="18"/>
        </w:rPr>
        <w:t xml:space="preserve"> </w:t>
      </w:r>
      <w:r>
        <w:t>on</w:t>
      </w:r>
      <w:r>
        <w:rPr>
          <w:spacing w:val="18"/>
        </w:rPr>
        <w:t xml:space="preserve"> </w:t>
      </w:r>
      <w:r>
        <w:t>prediction</w:t>
      </w:r>
    </w:p>
    <w:p>
      <w:pPr>
        <w:pStyle w:val="27"/>
        <w:numPr>
          <w:ilvl w:val="0"/>
          <w:numId w:val="0"/>
        </w:numPr>
        <w:shd w:val="clear" w:color="auto" w:fill="FFFFFF"/>
        <w:spacing w:after="0"/>
        <w:ind w:leftChars="0"/>
        <w:rPr>
          <w:rFonts w:hint="eastAsia"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 xml:space="preserve">The idea of configuring a sequence of beam switching (coupled with BWP switching) is based on prediction of beams the UE will go through, and is driven by expectation of benefits of reducing UE measurement effort and signaling overhead. </w:t>
      </w:r>
    </w:p>
    <w:p>
      <w:pPr>
        <w:pStyle w:val="27"/>
        <w:numPr>
          <w:ilvl w:val="0"/>
          <w:numId w:val="0"/>
        </w:numPr>
        <w:shd w:val="clear" w:color="auto" w:fill="FFFFFF"/>
        <w:spacing w:after="0"/>
        <w:ind w:leftChars="0"/>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In our view, the network</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s prediction ability can be utilized to reduce UE measurement effort and signaling overhead, but it is not necessarily be in a way of a new procedure. Using existing BWP switching procedure, the sequential beam switching can be done in a step by step way without much more signaling overhead.</w:t>
      </w:r>
    </w:p>
    <w:p>
      <w:pPr>
        <w:pStyle w:val="27"/>
        <w:numPr>
          <w:ilvl w:val="0"/>
          <w:numId w:val="0"/>
        </w:numPr>
        <w:shd w:val="clear" w:color="auto" w:fill="FFFFFF"/>
        <w:spacing w:after="0"/>
        <w:ind w:leftChars="0"/>
        <w:rPr>
          <w:rFonts w:hint="eastAsia"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If the network think BWP switching is predictable, it can lessen or stop triggering UE measurement. The benefit can be obtained without introducing a new procedure.</w:t>
      </w:r>
    </w:p>
    <w:p>
      <w:pPr>
        <w:rPr>
          <w:rFonts w:hint="eastAsia" w:cs="Times New Roman"/>
          <w:color w:val="000000"/>
          <w:sz w:val="21"/>
          <w:szCs w:val="21"/>
          <w:lang w:val="en-US" w:eastAsia="zh-CN"/>
        </w:rPr>
      </w:pPr>
    </w:p>
    <w:p>
      <w:pPr>
        <w:spacing w:before="156" w:beforeLines="50" w:after="156" w:afterLines="50"/>
        <w:rPr>
          <w:rFonts w:hint="default" w:ascii="Times New Roman" w:hAnsi="Times New Roman" w:cs="Times New Roman"/>
          <w:b/>
          <w:bCs w:val="0"/>
          <w:i/>
          <w:iCs w:val="0"/>
          <w:sz w:val="21"/>
          <w:szCs w:val="21"/>
        </w:rPr>
      </w:pPr>
      <w:r>
        <w:rPr>
          <w:rFonts w:hint="default" w:ascii="Times New Roman" w:hAnsi="Times New Roman" w:cs="Times New Roman"/>
          <w:b/>
          <w:i/>
          <w:iCs w:val="0"/>
          <w:sz w:val="21"/>
          <w:szCs w:val="21"/>
        </w:rPr>
        <w:t xml:space="preserve">Observation </w:t>
      </w:r>
      <w:r>
        <w:rPr>
          <w:rFonts w:hint="default" w:ascii="Times New Roman" w:hAnsi="Times New Roman" w:cs="Times New Roman"/>
          <w:b/>
          <w:i/>
          <w:iCs w:val="0"/>
          <w:sz w:val="21"/>
          <w:szCs w:val="21"/>
          <w:lang w:val="en-US" w:eastAsia="zh-CN"/>
        </w:rPr>
        <w:t>1</w:t>
      </w:r>
      <w:r>
        <w:rPr>
          <w:rFonts w:hint="default" w:ascii="Times New Roman" w:hAnsi="Times New Roman" w:cs="Times New Roman"/>
          <w:b/>
          <w:i/>
          <w:iCs w:val="0"/>
          <w:sz w:val="21"/>
          <w:szCs w:val="21"/>
        </w:rPr>
        <w:t>:</w:t>
      </w:r>
      <w:r>
        <w:rPr>
          <w:rFonts w:hint="eastAsia" w:cs="Times New Roman"/>
          <w:b/>
          <w:i/>
          <w:iCs w:val="0"/>
          <w:sz w:val="21"/>
          <w:szCs w:val="21"/>
          <w:lang w:val="en-US" w:eastAsia="zh-CN"/>
        </w:rPr>
        <w:t xml:space="preserve"> Comparing to configured sequence of BWP switching,</w:t>
      </w:r>
      <w:r>
        <w:rPr>
          <w:rFonts w:hint="default" w:ascii="Times New Roman" w:hAnsi="Times New Roman" w:cs="Times New Roman"/>
          <w:b/>
          <w:bCs w:val="0"/>
          <w:i/>
          <w:iCs w:val="0"/>
          <w:sz w:val="21"/>
          <w:szCs w:val="21"/>
        </w:rPr>
        <w:t xml:space="preserve"> </w:t>
      </w:r>
      <w:r>
        <w:rPr>
          <w:rFonts w:hint="eastAsia" w:cs="Times New Roman"/>
          <w:b/>
          <w:bCs w:val="0"/>
          <w:i/>
          <w:iCs w:val="0"/>
          <w:sz w:val="21"/>
          <w:szCs w:val="21"/>
          <w:lang w:val="en-US" w:eastAsia="zh-CN"/>
        </w:rPr>
        <w:t>s</w:t>
      </w:r>
      <w:r>
        <w:rPr>
          <w:b/>
          <w:bCs w:val="0"/>
          <w:i/>
          <w:iCs w:val="0"/>
        </w:rPr>
        <w:t>ame</w:t>
      </w:r>
      <w:r>
        <w:rPr>
          <w:b/>
          <w:bCs w:val="0"/>
          <w:i/>
          <w:iCs w:val="0"/>
          <w:spacing w:val="-7"/>
        </w:rPr>
        <w:t xml:space="preserve"> </w:t>
      </w:r>
      <w:r>
        <w:rPr>
          <w:b/>
          <w:bCs w:val="0"/>
          <w:i/>
          <w:iCs w:val="0"/>
        </w:rPr>
        <w:t>benefit</w:t>
      </w:r>
      <w:r>
        <w:rPr>
          <w:b/>
          <w:bCs w:val="0"/>
          <w:i/>
          <w:iCs w:val="0"/>
          <w:spacing w:val="-7"/>
        </w:rPr>
        <w:t xml:space="preserve"> </w:t>
      </w:r>
      <w:r>
        <w:rPr>
          <w:b/>
          <w:bCs w:val="0"/>
          <w:i/>
          <w:iCs w:val="0"/>
        </w:rPr>
        <w:t>can</w:t>
      </w:r>
      <w:r>
        <w:rPr>
          <w:b/>
          <w:bCs w:val="0"/>
          <w:i/>
          <w:iCs w:val="0"/>
          <w:spacing w:val="-8"/>
        </w:rPr>
        <w:t xml:space="preserve"> </w:t>
      </w:r>
      <w:r>
        <w:rPr>
          <w:b/>
          <w:bCs w:val="0"/>
          <w:i/>
          <w:iCs w:val="0"/>
        </w:rPr>
        <w:t>be</w:t>
      </w:r>
      <w:r>
        <w:rPr>
          <w:b/>
          <w:bCs w:val="0"/>
          <w:i/>
          <w:iCs w:val="0"/>
          <w:spacing w:val="-7"/>
        </w:rPr>
        <w:t xml:space="preserve"> </w:t>
      </w:r>
      <w:r>
        <w:rPr>
          <w:b/>
          <w:bCs w:val="0"/>
          <w:i/>
          <w:iCs w:val="0"/>
        </w:rPr>
        <w:t>achieved</w:t>
      </w:r>
      <w:r>
        <w:rPr>
          <w:rFonts w:hint="eastAsia"/>
          <w:b/>
          <w:bCs w:val="0"/>
          <w:i/>
          <w:iCs w:val="0"/>
          <w:lang w:val="en-US" w:eastAsia="zh-CN"/>
        </w:rPr>
        <w:t xml:space="preserve"> by </w:t>
      </w:r>
      <w:r>
        <w:rPr>
          <w:b/>
          <w:bCs w:val="0"/>
          <w:i/>
          <w:iCs w:val="0"/>
        </w:rPr>
        <w:t>gNB implementation based on current</w:t>
      </w:r>
      <w:r>
        <w:rPr>
          <w:b/>
          <w:bCs w:val="0"/>
          <w:i/>
          <w:iCs w:val="0"/>
          <w:spacing w:val="1"/>
        </w:rPr>
        <w:t xml:space="preserve"> </w:t>
      </w:r>
      <w:r>
        <w:rPr>
          <w:b/>
          <w:bCs w:val="0"/>
          <w:i/>
          <w:iCs w:val="0"/>
        </w:rPr>
        <w:t>spec</w:t>
      </w:r>
      <w:r>
        <w:rPr>
          <w:rFonts w:hint="eastAsia"/>
          <w:b/>
          <w:bCs w:val="0"/>
          <w:i/>
          <w:iCs w:val="0"/>
          <w:lang w:val="en-US" w:eastAsia="zh-CN"/>
        </w:rPr>
        <w:t>.</w:t>
      </w:r>
      <w:r>
        <w:rPr>
          <w:b/>
          <w:bCs w:val="0"/>
          <w:i/>
          <w:iCs w:val="0"/>
          <w:spacing w:val="9"/>
        </w:rPr>
        <w:t xml:space="preserve"> </w:t>
      </w:r>
    </w:p>
    <w:p>
      <w:pPr>
        <w:rPr>
          <w:rFonts w:hint="eastAsia" w:cs="Times New Roman"/>
          <w:color w:val="000000"/>
          <w:sz w:val="21"/>
          <w:szCs w:val="21"/>
          <w:lang w:val="en-US" w:eastAsia="zh-CN"/>
        </w:rPr>
      </w:pPr>
    </w:p>
    <w:p>
      <w:pPr>
        <w:rPr>
          <w:rFonts w:hint="default" w:ascii="Times New Roman" w:hAnsi="Times New Roman" w:cs="Times New Roman"/>
          <w:color w:val="000000"/>
          <w:sz w:val="21"/>
          <w:szCs w:val="21"/>
          <w:lang w:val="en-US" w:eastAsia="zh-CN"/>
        </w:rPr>
      </w:pPr>
    </w:p>
    <w:p>
      <w:pPr>
        <w:pStyle w:val="3"/>
        <w:numPr>
          <w:ilvl w:val="1"/>
          <w:numId w:val="4"/>
        </w:numPr>
      </w:pPr>
      <w:r>
        <w:t>Bwp_InactivityTimer</w:t>
      </w:r>
      <w:r>
        <w:rPr>
          <w:spacing w:val="86"/>
        </w:rPr>
        <w:t xml:space="preserve"> </w:t>
      </w:r>
      <w:r>
        <w:t>functionality</w:t>
      </w:r>
    </w:p>
    <w:p>
      <w:pPr>
        <w:rPr>
          <w:rFonts w:hint="default"/>
          <w:kern w:val="2"/>
          <w:highlight w:val="none"/>
          <w:lang w:val="en-US" w:eastAsia="zh-CN"/>
        </w:rPr>
      </w:pPr>
      <w:r>
        <w:rPr>
          <w:kern w:val="2"/>
          <w:highlight w:val="none"/>
          <w:lang w:eastAsia="zh-CN"/>
        </w:rPr>
        <w:t xml:space="preserve">In </w:t>
      </w:r>
      <w:r>
        <w:rPr>
          <w:rFonts w:hint="eastAsia"/>
          <w:kern w:val="2"/>
          <w:highlight w:val="none"/>
          <w:lang w:eastAsia="zh-CN"/>
        </w:rPr>
        <w:t>RAN1#10</w:t>
      </w:r>
      <w:r>
        <w:rPr>
          <w:rFonts w:hint="eastAsia"/>
          <w:kern w:val="2"/>
          <w:highlight w:val="none"/>
          <w:lang w:val="en-US" w:eastAsia="zh-CN"/>
        </w:rPr>
        <w:t>6bis</w:t>
      </w:r>
      <w:r>
        <w:rPr>
          <w:rFonts w:hint="eastAsia"/>
          <w:kern w:val="2"/>
          <w:highlight w:val="none"/>
          <w:lang w:eastAsia="zh-CN"/>
        </w:rPr>
        <w:t xml:space="preserve">-e, </w:t>
      </w:r>
      <w:r>
        <w:rPr>
          <w:rFonts w:hint="eastAsia"/>
          <w:kern w:val="2"/>
          <w:highlight w:val="none"/>
          <w:lang w:val="en-US" w:eastAsia="zh-CN"/>
        </w:rPr>
        <w:t>after the 2</w:t>
      </w:r>
      <w:r>
        <w:rPr>
          <w:rFonts w:hint="eastAsia"/>
          <w:kern w:val="2"/>
          <w:highlight w:val="none"/>
          <w:vertAlign w:val="superscript"/>
          <w:lang w:val="en-US" w:eastAsia="zh-CN"/>
        </w:rPr>
        <w:t>nd</w:t>
      </w:r>
      <w:r>
        <w:rPr>
          <w:rFonts w:hint="eastAsia"/>
          <w:kern w:val="2"/>
          <w:highlight w:val="none"/>
          <w:lang w:val="en-US" w:eastAsia="zh-CN"/>
        </w:rPr>
        <w:t xml:space="preserve"> round discussion, the FL summary[2] concluded that: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6" w:hRule="atLeast"/>
        </w:trPr>
        <w:tc>
          <w:tcPr>
            <w:tcW w:w="9638" w:type="dxa"/>
          </w:tcPr>
          <w:p>
            <w:pPr>
              <w:pStyle w:val="11"/>
              <w:widowControl w:val="0"/>
              <w:spacing w:line="256" w:lineRule="auto"/>
              <w:ind w:left="113"/>
            </w:pPr>
            <w:r>
              <w:t>There</w:t>
            </w:r>
            <w:r>
              <w:rPr>
                <w:spacing w:val="-7"/>
              </w:rPr>
              <w:t xml:space="preserve"> </w:t>
            </w:r>
            <w:r>
              <w:t>is</w:t>
            </w:r>
            <w:r>
              <w:rPr>
                <w:spacing w:val="-7"/>
              </w:rPr>
              <w:t xml:space="preserve"> </w:t>
            </w:r>
            <w:r>
              <w:t>a</w:t>
            </w:r>
            <w:r>
              <w:rPr>
                <w:spacing w:val="-7"/>
              </w:rPr>
              <w:t xml:space="preserve"> </w:t>
            </w:r>
            <w:r>
              <w:t>majority</w:t>
            </w:r>
            <w:r>
              <w:rPr>
                <w:spacing w:val="-6"/>
              </w:rPr>
              <w:t xml:space="preserve"> </w:t>
            </w:r>
            <w:r>
              <w:t>view</w:t>
            </w:r>
            <w:r>
              <w:rPr>
                <w:spacing w:val="-7"/>
              </w:rPr>
              <w:t xml:space="preserve"> </w:t>
            </w:r>
            <w:r>
              <w:t>to</w:t>
            </w:r>
            <w:r>
              <w:rPr>
                <w:spacing w:val="-7"/>
              </w:rPr>
              <w:t xml:space="preserve"> </w:t>
            </w:r>
            <w:r>
              <w:t>support</w:t>
            </w:r>
            <w:r>
              <w:rPr>
                <w:spacing w:val="-7"/>
              </w:rPr>
              <w:t xml:space="preserve"> </w:t>
            </w:r>
            <w:r>
              <w:t>disabling</w:t>
            </w:r>
            <w:r>
              <w:rPr>
                <w:spacing w:val="-6"/>
              </w:rPr>
              <w:t xml:space="preserve"> </w:t>
            </w:r>
            <w:r>
              <w:t>bwp_inactivityTimer</w:t>
            </w:r>
            <w:r>
              <w:rPr>
                <w:spacing w:val="-7"/>
              </w:rPr>
              <w:t xml:space="preserve"> </w:t>
            </w:r>
            <w:r>
              <w:t>function.</w:t>
            </w:r>
            <w:r>
              <w:rPr>
                <w:spacing w:val="9"/>
              </w:rPr>
              <w:t xml:space="preserve"> </w:t>
            </w:r>
            <w:r>
              <w:t>While</w:t>
            </w:r>
            <w:r>
              <w:rPr>
                <w:spacing w:val="-6"/>
              </w:rPr>
              <w:t xml:space="preserve"> </w:t>
            </w:r>
            <w:r>
              <w:t>there</w:t>
            </w:r>
            <w:r>
              <w:rPr>
                <w:spacing w:val="-7"/>
              </w:rPr>
              <w:t xml:space="preserve"> </w:t>
            </w:r>
            <w:r>
              <w:t>is</w:t>
            </w:r>
            <w:r>
              <w:rPr>
                <w:spacing w:val="-7"/>
              </w:rPr>
              <w:t xml:space="preserve"> </w:t>
            </w:r>
            <w:r>
              <w:t>still</w:t>
            </w:r>
            <w:r>
              <w:rPr>
                <w:spacing w:val="-7"/>
              </w:rPr>
              <w:t xml:space="preserve"> </w:t>
            </w:r>
            <w:r>
              <w:t>concern</w:t>
            </w:r>
            <w:r>
              <w:rPr>
                <w:spacing w:val="-6"/>
              </w:rPr>
              <w:t xml:space="preserve"> </w:t>
            </w:r>
            <w:r>
              <w:t>from</w:t>
            </w:r>
            <w:r>
              <w:rPr>
                <w:spacing w:val="-52"/>
              </w:rPr>
              <w:t xml:space="preserve"> </w:t>
            </w:r>
            <w:r>
              <w:t>NEC.</w:t>
            </w:r>
            <w:r>
              <w:rPr>
                <w:spacing w:val="-3"/>
              </w:rPr>
              <w:t xml:space="preserve"> </w:t>
            </w:r>
            <w:r>
              <w:t>In</w:t>
            </w:r>
            <w:r>
              <w:rPr>
                <w:spacing w:val="-2"/>
              </w:rPr>
              <w:t xml:space="preserve"> </w:t>
            </w:r>
            <w:r>
              <w:t>next</w:t>
            </w:r>
            <w:r>
              <w:rPr>
                <w:spacing w:val="-2"/>
              </w:rPr>
              <w:t xml:space="preserve"> </w:t>
            </w:r>
            <w:r>
              <w:t>meeting,</w:t>
            </w:r>
            <w:r>
              <w:rPr>
                <w:spacing w:val="-3"/>
              </w:rPr>
              <w:t xml:space="preserve"> </w:t>
            </w:r>
            <w:r>
              <w:t>we</w:t>
            </w:r>
            <w:r>
              <w:rPr>
                <w:spacing w:val="-2"/>
              </w:rPr>
              <w:t xml:space="preserve"> </w:t>
            </w:r>
            <w:r>
              <w:t>can</w:t>
            </w:r>
            <w:r>
              <w:rPr>
                <w:spacing w:val="-2"/>
              </w:rPr>
              <w:t xml:space="preserve"> </w:t>
            </w:r>
            <w:r>
              <w:t>continue</w:t>
            </w:r>
            <w:r>
              <w:rPr>
                <w:spacing w:val="-2"/>
              </w:rPr>
              <w:t xml:space="preserve"> </w:t>
            </w:r>
            <w:r>
              <w:t>discussing</w:t>
            </w:r>
            <w:r>
              <w:rPr>
                <w:spacing w:val="-3"/>
              </w:rPr>
              <w:t xml:space="preserve"> </w:t>
            </w:r>
            <w:r>
              <w:t>the</w:t>
            </w:r>
            <w:r>
              <w:rPr>
                <w:spacing w:val="-2"/>
              </w:rPr>
              <w:t xml:space="preserve"> </w:t>
            </w:r>
            <w:r>
              <w:t>following</w:t>
            </w:r>
            <w:r>
              <w:rPr>
                <w:spacing w:val="-2"/>
              </w:rPr>
              <w:t xml:space="preserve"> </w:t>
            </w:r>
            <w:r>
              <w:t>proposal</w:t>
            </w:r>
            <w:r>
              <w:rPr>
                <w:spacing w:val="-2"/>
              </w:rPr>
              <w:t xml:space="preserve"> </w:t>
            </w:r>
            <w:r>
              <w:t>from</w:t>
            </w:r>
            <w:r>
              <w:rPr>
                <w:spacing w:val="-3"/>
              </w:rPr>
              <w:t xml:space="preserve"> </w:t>
            </w:r>
            <w:r>
              <w:t>NEC:</w:t>
            </w:r>
          </w:p>
          <w:p>
            <w:pPr>
              <w:pStyle w:val="11"/>
              <w:widowControl w:val="0"/>
              <w:spacing w:before="8"/>
              <w:rPr>
                <w:sz w:val="24"/>
              </w:rPr>
            </w:pPr>
          </w:p>
          <w:p>
            <w:pPr>
              <w:pStyle w:val="11"/>
              <w:widowControl w:val="0"/>
              <w:spacing w:before="1" w:line="256" w:lineRule="auto"/>
              <w:ind w:left="113"/>
              <w:rPr>
                <w:rFonts w:cs="Times"/>
                <w:color w:val="1F497D"/>
                <w:sz w:val="22"/>
                <w:szCs w:val="22"/>
              </w:rPr>
            </w:pPr>
            <w:r>
              <w:t>”The</w:t>
            </w:r>
            <w:r>
              <w:rPr>
                <w:spacing w:val="-6"/>
              </w:rPr>
              <w:t xml:space="preserve"> </w:t>
            </w:r>
            <w:r>
              <w:t>functionality</w:t>
            </w:r>
            <w:r>
              <w:rPr>
                <w:spacing w:val="-6"/>
              </w:rPr>
              <w:t xml:space="preserve"> </w:t>
            </w:r>
            <w:r>
              <w:t>of</w:t>
            </w:r>
            <w:r>
              <w:rPr>
                <w:spacing w:val="-5"/>
              </w:rPr>
              <w:t xml:space="preserve"> </w:t>
            </w:r>
            <w:r>
              <w:t>this</w:t>
            </w:r>
            <w:r>
              <w:rPr>
                <w:spacing w:val="-6"/>
              </w:rPr>
              <w:t xml:space="preserve"> </w:t>
            </w:r>
            <w:r>
              <w:t>timer</w:t>
            </w:r>
            <w:r>
              <w:rPr>
                <w:spacing w:val="-5"/>
              </w:rPr>
              <w:t xml:space="preserve"> </w:t>
            </w:r>
            <w:r>
              <w:t>should</w:t>
            </w:r>
            <w:r>
              <w:rPr>
                <w:spacing w:val="-6"/>
              </w:rPr>
              <w:t xml:space="preserve"> </w:t>
            </w:r>
            <w:r>
              <w:t>not</w:t>
            </w:r>
            <w:r>
              <w:rPr>
                <w:spacing w:val="-5"/>
              </w:rPr>
              <w:t xml:space="preserve"> </w:t>
            </w:r>
            <w:r>
              <w:t>be</w:t>
            </w:r>
            <w:r>
              <w:rPr>
                <w:spacing w:val="-6"/>
              </w:rPr>
              <w:t xml:space="preserve"> </w:t>
            </w:r>
            <w:r>
              <w:t>lost</w:t>
            </w:r>
            <w:r>
              <w:rPr>
                <w:spacing w:val="-6"/>
              </w:rPr>
              <w:t xml:space="preserve"> </w:t>
            </w:r>
            <w:r>
              <w:t>in</w:t>
            </w:r>
            <w:r>
              <w:rPr>
                <w:spacing w:val="-5"/>
              </w:rPr>
              <w:t xml:space="preserve"> </w:t>
            </w:r>
            <w:r>
              <w:t>NTN</w:t>
            </w:r>
            <w:r>
              <w:rPr>
                <w:spacing w:val="-6"/>
              </w:rPr>
              <w:t xml:space="preserve"> </w:t>
            </w:r>
            <w:r>
              <w:t>system,</w:t>
            </w:r>
            <w:r>
              <w:rPr>
                <w:spacing w:val="-5"/>
              </w:rPr>
              <w:t xml:space="preserve"> </w:t>
            </w:r>
            <w:r>
              <w:t>furthermore,</w:t>
            </w:r>
            <w:r>
              <w:rPr>
                <w:spacing w:val="-6"/>
              </w:rPr>
              <w:t xml:space="preserve"> </w:t>
            </w:r>
            <w:r>
              <w:t>it</w:t>
            </w:r>
            <w:r>
              <w:rPr>
                <w:spacing w:val="-5"/>
              </w:rPr>
              <w:t xml:space="preserve"> </w:t>
            </w:r>
            <w:r>
              <w:t>can</w:t>
            </w:r>
            <w:r>
              <w:rPr>
                <w:spacing w:val="-6"/>
              </w:rPr>
              <w:t xml:space="preserve"> </w:t>
            </w:r>
            <w:r>
              <w:t>be</w:t>
            </w:r>
            <w:r>
              <w:rPr>
                <w:spacing w:val="-5"/>
              </w:rPr>
              <w:t xml:space="preserve"> </w:t>
            </w:r>
            <w:r>
              <w:t>combined</w:t>
            </w:r>
            <w:r>
              <w:rPr>
                <w:spacing w:val="-6"/>
              </w:rPr>
              <w:t xml:space="preserve"> </w:t>
            </w:r>
            <w:r>
              <w:t>with</w:t>
            </w:r>
            <w:r>
              <w:rPr>
                <w:spacing w:val="-6"/>
              </w:rPr>
              <w:t xml:space="preserve"> </w:t>
            </w:r>
            <w:r>
              <w:t>NTN</w:t>
            </w:r>
            <w:r>
              <w:rPr>
                <w:spacing w:val="1"/>
              </w:rPr>
              <w:t xml:space="preserve"> </w:t>
            </w:r>
            <w:r>
              <w:t>location</w:t>
            </w:r>
            <w:r>
              <w:rPr>
                <w:spacing w:val="-9"/>
              </w:rPr>
              <w:t xml:space="preserve"> </w:t>
            </w:r>
            <w:r>
              <w:t>based</w:t>
            </w:r>
            <w:r>
              <w:rPr>
                <w:spacing w:val="-9"/>
              </w:rPr>
              <w:t xml:space="preserve"> </w:t>
            </w:r>
            <w:r>
              <w:t>BWP</w:t>
            </w:r>
            <w:r>
              <w:rPr>
                <w:spacing w:val="-8"/>
              </w:rPr>
              <w:t xml:space="preserve"> </w:t>
            </w:r>
            <w:r>
              <w:t>switching.</w:t>
            </w:r>
            <w:r>
              <w:rPr>
                <w:spacing w:val="10"/>
              </w:rPr>
              <w:t xml:space="preserve"> </w:t>
            </w:r>
            <w:r>
              <w:t>UE</w:t>
            </w:r>
            <w:r>
              <w:rPr>
                <w:spacing w:val="-9"/>
              </w:rPr>
              <w:t xml:space="preserve"> </w:t>
            </w:r>
            <w:r>
              <w:t>may</w:t>
            </w:r>
            <w:r>
              <w:rPr>
                <w:spacing w:val="-9"/>
              </w:rPr>
              <w:t xml:space="preserve"> </w:t>
            </w:r>
            <w:r>
              <w:t>be</w:t>
            </w:r>
            <w:r>
              <w:rPr>
                <w:spacing w:val="-8"/>
              </w:rPr>
              <w:t xml:space="preserve"> </w:t>
            </w:r>
            <w:r>
              <w:t>configured</w:t>
            </w:r>
            <w:r>
              <w:rPr>
                <w:spacing w:val="-9"/>
              </w:rPr>
              <w:t xml:space="preserve"> </w:t>
            </w:r>
            <w:r>
              <w:t>with</w:t>
            </w:r>
            <w:r>
              <w:rPr>
                <w:spacing w:val="-8"/>
              </w:rPr>
              <w:t xml:space="preserve"> </w:t>
            </w:r>
            <w:r>
              <w:t>a</w:t>
            </w:r>
            <w:r>
              <w:rPr>
                <w:spacing w:val="-9"/>
              </w:rPr>
              <w:t xml:space="preserve"> </w:t>
            </w:r>
            <w:r>
              <w:t>set</w:t>
            </w:r>
            <w:r>
              <w:rPr>
                <w:spacing w:val="-8"/>
              </w:rPr>
              <w:t xml:space="preserve"> </w:t>
            </w:r>
            <w:r>
              <w:t>of</w:t>
            </w:r>
            <w:r>
              <w:rPr>
                <w:spacing w:val="-9"/>
              </w:rPr>
              <w:t xml:space="preserve"> </w:t>
            </w:r>
            <w:r>
              <w:t>default</w:t>
            </w:r>
            <w:r>
              <w:rPr>
                <w:spacing w:val="-8"/>
              </w:rPr>
              <w:t xml:space="preserve"> </w:t>
            </w:r>
            <w:r>
              <w:t>BWPs</w:t>
            </w:r>
            <w:r>
              <w:rPr>
                <w:spacing w:val="-9"/>
              </w:rPr>
              <w:t xml:space="preserve"> </w:t>
            </w:r>
            <w:r>
              <w:t>and</w:t>
            </w:r>
            <w:r>
              <w:rPr>
                <w:spacing w:val="-8"/>
              </w:rPr>
              <w:t xml:space="preserve"> </w:t>
            </w:r>
            <w:r>
              <w:t>switch</w:t>
            </w:r>
            <w:r>
              <w:rPr>
                <w:spacing w:val="-9"/>
              </w:rPr>
              <w:t xml:space="preserve"> </w:t>
            </w:r>
            <w:r>
              <w:t>to</w:t>
            </w:r>
            <w:r>
              <w:rPr>
                <w:spacing w:val="-9"/>
              </w:rPr>
              <w:t xml:space="preserve"> </w:t>
            </w:r>
            <w:r>
              <w:t>the</w:t>
            </w:r>
            <w:r>
              <w:rPr>
                <w:spacing w:val="-8"/>
              </w:rPr>
              <w:t xml:space="preserve"> </w:t>
            </w:r>
            <w:r>
              <w:t>next</w:t>
            </w:r>
            <w:r>
              <w:rPr>
                <w:spacing w:val="-9"/>
              </w:rPr>
              <w:t xml:space="preserve"> </w:t>
            </w:r>
            <w:r>
              <w:t>BWP</w:t>
            </w:r>
            <w:r>
              <w:rPr>
                <w:spacing w:val="-52"/>
              </w:rPr>
              <w:t xml:space="preserve"> </w:t>
            </w:r>
            <w:r>
              <w:t>in</w:t>
            </w:r>
            <w:r>
              <w:rPr>
                <w:spacing w:val="-9"/>
              </w:rPr>
              <w:t xml:space="preserve"> </w:t>
            </w:r>
            <w:r>
              <w:t>the</w:t>
            </w:r>
            <w:r>
              <w:rPr>
                <w:spacing w:val="-8"/>
              </w:rPr>
              <w:t xml:space="preserve"> </w:t>
            </w:r>
            <w:r>
              <w:t>set</w:t>
            </w:r>
            <w:r>
              <w:rPr>
                <w:spacing w:val="-8"/>
              </w:rPr>
              <w:t xml:space="preserve"> </w:t>
            </w:r>
            <w:r>
              <w:t>of</w:t>
            </w:r>
            <w:r>
              <w:rPr>
                <w:spacing w:val="-8"/>
              </w:rPr>
              <w:t xml:space="preserve"> </w:t>
            </w:r>
            <w:r>
              <w:t>BWP#0</w:t>
            </w:r>
            <w:r>
              <w:rPr>
                <w:spacing w:val="-8"/>
              </w:rPr>
              <w:t xml:space="preserve"> </w:t>
            </w:r>
            <w:r>
              <w:t>for</w:t>
            </w:r>
            <w:r>
              <w:rPr>
                <w:spacing w:val="-8"/>
              </w:rPr>
              <w:t xml:space="preserve"> </w:t>
            </w:r>
            <w:r>
              <w:t>fallback.</w:t>
            </w:r>
            <w:r>
              <w:rPr>
                <w:spacing w:val="9"/>
              </w:rPr>
              <w:t xml:space="preserve"> </w:t>
            </w:r>
            <w:r>
              <w:t>The</w:t>
            </w:r>
            <w:r>
              <w:rPr>
                <w:spacing w:val="-8"/>
              </w:rPr>
              <w:t xml:space="preserve"> </w:t>
            </w:r>
            <w:r>
              <w:t>inactivity</w:t>
            </w:r>
            <w:r>
              <w:rPr>
                <w:spacing w:val="-8"/>
              </w:rPr>
              <w:t xml:space="preserve"> </w:t>
            </w:r>
            <w:r>
              <w:t>timer</w:t>
            </w:r>
            <w:r>
              <w:rPr>
                <w:spacing w:val="-8"/>
              </w:rPr>
              <w:t xml:space="preserve"> </w:t>
            </w:r>
            <w:r>
              <w:t>based</w:t>
            </w:r>
            <w:r>
              <w:rPr>
                <w:spacing w:val="-8"/>
              </w:rPr>
              <w:t xml:space="preserve"> </w:t>
            </w:r>
            <w:r>
              <w:t>BWP</w:t>
            </w:r>
            <w:r>
              <w:rPr>
                <w:spacing w:val="-8"/>
              </w:rPr>
              <w:t xml:space="preserve"> </w:t>
            </w:r>
            <w:r>
              <w:t>switching</w:t>
            </w:r>
            <w:r>
              <w:rPr>
                <w:spacing w:val="-8"/>
              </w:rPr>
              <w:t xml:space="preserve"> </w:t>
            </w:r>
            <w:r>
              <w:t>ensures</w:t>
            </w:r>
            <w:r>
              <w:rPr>
                <w:spacing w:val="-8"/>
              </w:rPr>
              <w:t xml:space="preserve"> </w:t>
            </w:r>
            <w:r>
              <w:t>default</w:t>
            </w:r>
            <w:r>
              <w:rPr>
                <w:spacing w:val="-8"/>
              </w:rPr>
              <w:t xml:space="preserve"> </w:t>
            </w:r>
            <w:r>
              <w:t>BWP</w:t>
            </w:r>
            <w:r>
              <w:rPr>
                <w:spacing w:val="-8"/>
              </w:rPr>
              <w:t xml:space="preserve"> </w:t>
            </w:r>
            <w:r>
              <w:t>switching</w:t>
            </w:r>
            <w:r>
              <w:rPr>
                <w:spacing w:val="-8"/>
              </w:rPr>
              <w:t xml:space="preserve"> </w:t>
            </w:r>
            <w:r>
              <w:t>is</w:t>
            </w:r>
            <w:r>
              <w:rPr>
                <w:spacing w:val="-52"/>
              </w:rPr>
              <w:t xml:space="preserve"> </w:t>
            </w:r>
            <w:r>
              <w:t>carried out at a time when there is no data traffic, which would improve reliability and reduce sigalling</w:t>
            </w:r>
            <w:r>
              <w:rPr>
                <w:spacing w:val="1"/>
              </w:rPr>
              <w:t xml:space="preserve"> </w:t>
            </w:r>
            <w:r>
              <w:t>overhead.”</w:t>
            </w:r>
          </w:p>
        </w:tc>
      </w:tr>
    </w:tbl>
    <w:p>
      <w:pPr>
        <w:pStyle w:val="27"/>
        <w:numPr>
          <w:ilvl w:val="0"/>
          <w:numId w:val="0"/>
        </w:numPr>
        <w:shd w:val="clear" w:color="auto" w:fill="FFFFFF"/>
        <w:spacing w:after="0"/>
        <w:ind w:leftChars="0"/>
        <w:rPr>
          <w:rFonts w:hint="default" w:ascii="Times New Roman" w:hAnsi="Times New Roman" w:cs="Times New Roman"/>
          <w:color w:val="000000"/>
          <w:sz w:val="21"/>
          <w:szCs w:val="21"/>
          <w:lang w:eastAsia="zh-CN"/>
        </w:rPr>
      </w:pPr>
    </w:p>
    <w:p>
      <w:pPr>
        <w:pStyle w:val="27"/>
        <w:numPr>
          <w:ilvl w:val="0"/>
          <w:numId w:val="0"/>
        </w:numPr>
        <w:shd w:val="clear" w:color="auto" w:fill="FFFFFF"/>
        <w:spacing w:after="0"/>
        <w:ind w:leftChars="0"/>
        <w:rPr>
          <w:rFonts w:hint="default" w:ascii="Times New Roman" w:hAnsi="Times New Roman" w:cs="Times New Roman"/>
          <w:color w:val="000000"/>
          <w:sz w:val="22"/>
          <w:szCs w:val="22"/>
          <w:lang w:val="en-US" w:eastAsia="zh-CN"/>
        </w:rPr>
      </w:pPr>
      <w:r>
        <w:rPr>
          <w:rFonts w:hint="eastAsia" w:ascii="Times New Roman" w:hAnsi="Times New Roman" w:cs="Times New Roman"/>
          <w:color w:val="000000"/>
          <w:sz w:val="22"/>
          <w:szCs w:val="22"/>
          <w:lang w:val="en-US" w:eastAsia="zh-CN"/>
        </w:rPr>
        <w:t>This issue is about h</w:t>
      </w:r>
      <w:r>
        <w:rPr>
          <w:rFonts w:hint="default" w:ascii="Times New Roman" w:hAnsi="Times New Roman" w:cs="Times New Roman"/>
          <w:color w:val="000000"/>
          <w:sz w:val="22"/>
          <w:szCs w:val="22"/>
          <w:lang w:eastAsia="zh-CN"/>
        </w:rPr>
        <w:t>ow to deal with BWP switching triggered by bwp</w:t>
      </w:r>
      <w:r>
        <w:rPr>
          <w:rFonts w:hint="default" w:ascii="Times New Roman" w:hAnsi="Times New Roman" w:cs="Times New Roman"/>
          <w:color w:val="000000"/>
          <w:sz w:val="22"/>
          <w:szCs w:val="22"/>
          <w:lang w:val="en-US" w:eastAsia="zh-CN"/>
        </w:rPr>
        <w:t>_</w:t>
      </w:r>
      <w:r>
        <w:rPr>
          <w:rFonts w:hint="default" w:ascii="Times New Roman" w:hAnsi="Times New Roman" w:cs="Times New Roman"/>
          <w:color w:val="000000"/>
          <w:sz w:val="22"/>
          <w:szCs w:val="22"/>
          <w:lang w:eastAsia="zh-CN"/>
        </w:rPr>
        <w:t>InactivityTimer.</w:t>
      </w:r>
      <w:r>
        <w:rPr>
          <w:rFonts w:hint="eastAsia" w:ascii="Times New Roman" w:hAnsi="Times New Roman" w:cs="Times New Roman"/>
          <w:color w:val="000000"/>
          <w:sz w:val="22"/>
          <w:szCs w:val="22"/>
          <w:lang w:val="en-US" w:eastAsia="zh-CN"/>
        </w:rPr>
        <w:t xml:space="preserve"> </w:t>
      </w:r>
      <w:r>
        <w:rPr>
          <w:rFonts w:hint="default" w:ascii="Times New Roman" w:hAnsi="Times New Roman" w:cs="Times New Roman"/>
          <w:color w:val="000000"/>
          <w:sz w:val="22"/>
          <w:szCs w:val="22"/>
          <w:lang w:val="en-US" w:eastAsia="zh-CN"/>
        </w:rPr>
        <w:t>The function of the bwp_InactivityTimer in the legacy system requires the UE to switch from the active BWP to default BWP.</w:t>
      </w:r>
      <w:r>
        <w:rPr>
          <w:rFonts w:hint="eastAsia" w:ascii="Times New Roman" w:hAnsi="Times New Roman" w:cs="Times New Roman"/>
          <w:color w:val="000000"/>
          <w:sz w:val="22"/>
          <w:szCs w:val="22"/>
          <w:lang w:val="en-US" w:eastAsia="zh-CN"/>
        </w:rPr>
        <w:t xml:space="preserve"> In NTN, due to its large coverage, w</w:t>
      </w:r>
      <w:r>
        <w:rPr>
          <w:rFonts w:hint="default" w:ascii="Times New Roman" w:hAnsi="Times New Roman" w:cs="Times New Roman"/>
          <w:color w:val="000000"/>
          <w:sz w:val="22"/>
          <w:szCs w:val="22"/>
          <w:lang w:val="en-US" w:eastAsia="zh-CN"/>
        </w:rPr>
        <w:t>hen UE falls back to default BWP( BWP#0 by default), it increase</w:t>
      </w:r>
      <w:r>
        <w:rPr>
          <w:rFonts w:hint="eastAsia" w:ascii="Times New Roman" w:hAnsi="Times New Roman" w:cs="Times New Roman"/>
          <w:color w:val="000000"/>
          <w:sz w:val="22"/>
          <w:szCs w:val="22"/>
          <w:lang w:val="en-US" w:eastAsia="zh-CN"/>
        </w:rPr>
        <w:t xml:space="preserve">s </w:t>
      </w:r>
      <w:r>
        <w:rPr>
          <w:rFonts w:hint="default" w:ascii="Times New Roman" w:hAnsi="Times New Roman" w:cs="Times New Roman"/>
          <w:color w:val="000000"/>
          <w:sz w:val="22"/>
          <w:szCs w:val="22"/>
          <w:lang w:val="en-US" w:eastAsia="zh-CN"/>
        </w:rPr>
        <w:t>burden on BWP#0.</w:t>
      </w:r>
    </w:p>
    <w:p>
      <w:pPr>
        <w:pStyle w:val="27"/>
        <w:numPr>
          <w:ilvl w:val="0"/>
          <w:numId w:val="0"/>
        </w:numPr>
        <w:shd w:val="clear" w:color="auto" w:fill="FFFFFF"/>
        <w:spacing w:after="0"/>
        <w:ind w:leftChars="0"/>
        <w:rPr>
          <w:rFonts w:hint="default" w:ascii="Times New Roman" w:hAnsi="Times New Roman" w:cs="Times New Roman"/>
          <w:color w:val="000000"/>
          <w:sz w:val="22"/>
          <w:szCs w:val="22"/>
          <w:lang w:val="en-US" w:eastAsia="zh-CN"/>
        </w:rPr>
      </w:pPr>
    </w:p>
    <w:p>
      <w:pPr>
        <w:pStyle w:val="27"/>
        <w:numPr>
          <w:ilvl w:val="0"/>
          <w:numId w:val="0"/>
        </w:numPr>
        <w:shd w:val="clear" w:color="auto" w:fill="FFFFFF"/>
        <w:spacing w:after="0"/>
        <w:ind w:leftChars="0"/>
        <w:rPr>
          <w:rFonts w:hint="eastAsia" w:ascii="Times New Roman" w:hAnsi="Times New Roman" w:cs="Times New Roman"/>
          <w:color w:val="000000"/>
          <w:sz w:val="22"/>
          <w:szCs w:val="22"/>
          <w:lang w:val="en-US" w:eastAsia="zh-CN"/>
        </w:rPr>
      </w:pPr>
      <w:r>
        <w:rPr>
          <w:rFonts w:hint="eastAsia" w:ascii="Times New Roman" w:hAnsi="Times New Roman" w:cs="Times New Roman"/>
          <w:color w:val="000000"/>
          <w:sz w:val="22"/>
          <w:szCs w:val="22"/>
          <w:lang w:val="en-US" w:eastAsia="zh-CN"/>
        </w:rPr>
        <w:t>It is up to the network implementation to configure Bwp_InactivityTimer to be a limited value or an infinite value. If Bwp_InactivityTimer is set to be a limited value, falling back to default BWP is allowed. If it is set to be infinite, the function is disabled.</w:t>
      </w:r>
    </w:p>
    <w:p>
      <w:pPr>
        <w:rPr>
          <w:rFonts w:hint="default" w:cs="Times New Roman"/>
          <w:color w:val="000000"/>
          <w:sz w:val="22"/>
          <w:szCs w:val="22"/>
          <w:lang w:val="en-US" w:eastAsia="zh-CN"/>
        </w:rPr>
      </w:pPr>
    </w:p>
    <w:p>
      <w:pPr>
        <w:spacing w:before="156" w:beforeLines="50" w:after="156" w:afterLines="50"/>
        <w:rPr>
          <w:rFonts w:hint="default" w:ascii="Times New Roman" w:hAnsi="Times New Roman" w:cs="Times New Roman"/>
          <w:b/>
          <w:bCs/>
          <w:i/>
          <w:sz w:val="22"/>
          <w:szCs w:val="22"/>
          <w:lang w:eastAsia="zh-CN"/>
        </w:rPr>
      </w:pPr>
      <w:r>
        <w:rPr>
          <w:rFonts w:hint="default" w:ascii="Times New Roman" w:hAnsi="Times New Roman" w:cs="Times New Roman"/>
          <w:b/>
          <w:i/>
          <w:sz w:val="22"/>
          <w:szCs w:val="22"/>
        </w:rPr>
        <w:t xml:space="preserve">Observation </w:t>
      </w:r>
      <w:r>
        <w:rPr>
          <w:rFonts w:hint="eastAsia" w:cs="Times New Roman"/>
          <w:b/>
          <w:i/>
          <w:sz w:val="22"/>
          <w:szCs w:val="22"/>
          <w:lang w:val="en-US" w:eastAsia="zh-CN"/>
        </w:rPr>
        <w:t>2-1</w:t>
      </w:r>
      <w:r>
        <w:rPr>
          <w:rFonts w:hint="default" w:ascii="Times New Roman" w:hAnsi="Times New Roman" w:cs="Times New Roman"/>
          <w:b/>
          <w:i/>
          <w:sz w:val="22"/>
          <w:szCs w:val="22"/>
          <w:lang w:eastAsia="zh-CN"/>
        </w:rPr>
        <w:t xml:space="preserve">: </w:t>
      </w:r>
      <w:r>
        <w:rPr>
          <w:rFonts w:hint="default" w:ascii="Times New Roman" w:hAnsi="Times New Roman" w:cs="Times New Roman"/>
          <w:b/>
          <w:bCs/>
          <w:i/>
          <w:sz w:val="22"/>
          <w:szCs w:val="22"/>
          <w:lang w:val="en-US" w:eastAsia="zh-CN"/>
        </w:rPr>
        <w:t>W</w:t>
      </w:r>
      <w:r>
        <w:rPr>
          <w:rFonts w:hint="default" w:ascii="Times New Roman" w:hAnsi="Times New Roman" w:cs="Times New Roman"/>
          <w:b/>
          <w:bCs/>
          <w:i/>
          <w:sz w:val="22"/>
          <w:szCs w:val="22"/>
          <w:lang w:eastAsia="zh-CN"/>
        </w:rPr>
        <w:t xml:space="preserve">hen </w:t>
      </w:r>
      <w:r>
        <w:rPr>
          <w:rFonts w:hint="default" w:ascii="Times New Roman" w:hAnsi="Times New Roman" w:cs="Times New Roman"/>
          <w:b/>
          <w:bCs/>
          <w:i/>
          <w:sz w:val="22"/>
          <w:szCs w:val="22"/>
          <w:lang w:val="en-US" w:eastAsia="zh-CN"/>
        </w:rPr>
        <w:t xml:space="preserve">UE </w:t>
      </w:r>
      <w:r>
        <w:rPr>
          <w:rFonts w:hint="default" w:ascii="Times New Roman" w:hAnsi="Times New Roman" w:cs="Times New Roman"/>
          <w:b/>
          <w:bCs/>
          <w:i/>
          <w:sz w:val="22"/>
          <w:szCs w:val="22"/>
          <w:lang w:eastAsia="zh-CN"/>
        </w:rPr>
        <w:t>fall</w:t>
      </w:r>
      <w:r>
        <w:rPr>
          <w:rFonts w:hint="default" w:ascii="Times New Roman" w:hAnsi="Times New Roman" w:cs="Times New Roman"/>
          <w:b/>
          <w:bCs/>
          <w:i/>
          <w:sz w:val="22"/>
          <w:szCs w:val="22"/>
          <w:lang w:val="en-US" w:eastAsia="zh-CN"/>
        </w:rPr>
        <w:t>s</w:t>
      </w:r>
      <w:r>
        <w:rPr>
          <w:rFonts w:hint="default" w:ascii="Times New Roman" w:hAnsi="Times New Roman" w:cs="Times New Roman"/>
          <w:b/>
          <w:bCs/>
          <w:i/>
          <w:sz w:val="22"/>
          <w:szCs w:val="22"/>
          <w:lang w:eastAsia="zh-CN"/>
        </w:rPr>
        <w:t xml:space="preserve"> back to default BWP</w:t>
      </w:r>
      <w:r>
        <w:rPr>
          <w:rFonts w:hint="default" w:ascii="Times New Roman" w:hAnsi="Times New Roman" w:cs="Times New Roman"/>
          <w:b/>
          <w:bCs/>
          <w:i/>
          <w:sz w:val="22"/>
          <w:szCs w:val="22"/>
          <w:lang w:val="en-US" w:eastAsia="zh-CN"/>
        </w:rPr>
        <w:t>( BWP#0 by default), it increase</w:t>
      </w:r>
      <w:r>
        <w:rPr>
          <w:rFonts w:hint="eastAsia" w:cs="Times New Roman"/>
          <w:b/>
          <w:bCs/>
          <w:i/>
          <w:sz w:val="22"/>
          <w:szCs w:val="22"/>
          <w:lang w:val="en-US" w:eastAsia="zh-CN"/>
        </w:rPr>
        <w:t>s</w:t>
      </w:r>
      <w:r>
        <w:rPr>
          <w:rFonts w:hint="default" w:ascii="Times New Roman" w:hAnsi="Times New Roman" w:cs="Times New Roman"/>
          <w:b/>
          <w:bCs/>
          <w:i/>
          <w:sz w:val="22"/>
          <w:szCs w:val="22"/>
          <w:lang w:val="en-US" w:eastAsia="zh-CN"/>
        </w:rPr>
        <w:t xml:space="preserve"> burden on BWP#0</w:t>
      </w:r>
      <w:r>
        <w:rPr>
          <w:rFonts w:hint="default" w:ascii="Times New Roman" w:hAnsi="Times New Roman" w:cs="Times New Roman"/>
          <w:b/>
          <w:bCs/>
          <w:i/>
          <w:sz w:val="22"/>
          <w:szCs w:val="22"/>
          <w:lang w:eastAsia="zh-CN"/>
        </w:rPr>
        <w:t>.</w:t>
      </w:r>
    </w:p>
    <w:p>
      <w:pPr>
        <w:spacing w:before="156" w:beforeLines="50" w:after="156" w:afterLines="50"/>
        <w:rPr>
          <w:rFonts w:hint="default" w:ascii="Times New Roman" w:hAnsi="Times New Roman" w:cs="Times New Roman"/>
          <w:b/>
          <w:bCs/>
          <w:i/>
          <w:sz w:val="22"/>
          <w:szCs w:val="22"/>
          <w:lang w:eastAsia="zh-CN"/>
        </w:rPr>
      </w:pPr>
      <w:r>
        <w:rPr>
          <w:rFonts w:hint="default" w:ascii="Times New Roman" w:hAnsi="Times New Roman" w:cs="Times New Roman"/>
          <w:b/>
          <w:i/>
          <w:sz w:val="22"/>
          <w:szCs w:val="22"/>
        </w:rPr>
        <w:t xml:space="preserve">Observation </w:t>
      </w:r>
      <w:r>
        <w:rPr>
          <w:rFonts w:hint="eastAsia" w:cs="Times New Roman"/>
          <w:b/>
          <w:i/>
          <w:sz w:val="22"/>
          <w:szCs w:val="22"/>
          <w:lang w:val="en-US" w:eastAsia="zh-CN"/>
        </w:rPr>
        <w:t>2-2</w:t>
      </w:r>
      <w:r>
        <w:rPr>
          <w:rFonts w:hint="default" w:ascii="Times New Roman" w:hAnsi="Times New Roman" w:cs="Times New Roman"/>
          <w:b/>
          <w:i/>
          <w:sz w:val="22"/>
          <w:szCs w:val="22"/>
          <w:lang w:eastAsia="zh-CN"/>
        </w:rPr>
        <w:t xml:space="preserve">: </w:t>
      </w:r>
      <w:r>
        <w:rPr>
          <w:rFonts w:hint="eastAsia" w:cs="Times New Roman"/>
          <w:b/>
          <w:bCs/>
          <w:i/>
          <w:sz w:val="22"/>
          <w:szCs w:val="22"/>
          <w:lang w:val="en-US" w:eastAsia="zh-CN"/>
        </w:rPr>
        <w:t>Network can disable the function of  default BWP falling back by configuring Bwp_InactivityTimer to be an infinite value</w:t>
      </w:r>
      <w:r>
        <w:rPr>
          <w:rFonts w:hint="default" w:ascii="Times New Roman" w:hAnsi="Times New Roman" w:cs="Times New Roman"/>
          <w:b/>
          <w:bCs/>
          <w:i/>
          <w:sz w:val="22"/>
          <w:szCs w:val="22"/>
          <w:lang w:eastAsia="zh-CN"/>
        </w:rPr>
        <w:t>.</w:t>
      </w:r>
    </w:p>
    <w:p>
      <w:pPr>
        <w:spacing w:before="156" w:beforeLines="50" w:after="156" w:afterLines="50"/>
        <w:rPr>
          <w:rFonts w:hint="default" w:ascii="Times New Roman" w:hAnsi="Times New Roman" w:cs="Times New Roman"/>
          <w:b/>
          <w:bCs/>
          <w:i/>
          <w:sz w:val="22"/>
          <w:szCs w:val="22"/>
          <w:lang w:eastAsia="zh-CN"/>
        </w:rPr>
      </w:pPr>
      <w:r>
        <w:rPr>
          <w:rFonts w:hint="eastAsia" w:cs="Times New Roman"/>
          <w:b/>
          <w:i/>
          <w:sz w:val="22"/>
          <w:szCs w:val="22"/>
          <w:lang w:val="en-US" w:eastAsia="zh-CN"/>
        </w:rPr>
        <w:t>Proposal 2</w:t>
      </w:r>
      <w:r>
        <w:rPr>
          <w:rFonts w:hint="default" w:ascii="Times New Roman" w:hAnsi="Times New Roman" w:cs="Times New Roman"/>
          <w:b/>
          <w:i/>
          <w:sz w:val="22"/>
          <w:szCs w:val="22"/>
        </w:rPr>
        <w:t xml:space="preserve">: </w:t>
      </w:r>
      <w:r>
        <w:rPr>
          <w:rFonts w:hint="eastAsia" w:cs="Times New Roman"/>
          <w:b/>
          <w:i/>
          <w:sz w:val="22"/>
          <w:szCs w:val="22"/>
          <w:lang w:val="en-US" w:eastAsia="zh-CN"/>
        </w:rPr>
        <w:t xml:space="preserve">There is no need of enhancement on </w:t>
      </w:r>
      <w:r>
        <w:rPr>
          <w:rFonts w:hint="eastAsia" w:cs="Times New Roman"/>
          <w:b/>
          <w:bCs/>
          <w:i/>
          <w:sz w:val="22"/>
          <w:szCs w:val="22"/>
          <w:lang w:val="en-US" w:eastAsia="zh-CN"/>
        </w:rPr>
        <w:t>Bwp_InactivityTimer</w:t>
      </w:r>
      <w:r>
        <w:rPr>
          <w:rFonts w:hint="default" w:ascii="Times New Roman" w:hAnsi="Times New Roman" w:cs="Times New Roman"/>
          <w:b/>
          <w:bCs/>
          <w:i/>
          <w:sz w:val="22"/>
          <w:szCs w:val="22"/>
          <w:lang w:eastAsia="zh-CN"/>
        </w:rPr>
        <w:t xml:space="preserve">. </w:t>
      </w:r>
    </w:p>
    <w:p>
      <w:pPr>
        <w:rPr>
          <w:rFonts w:hint="default" w:ascii="Times New Roman" w:hAnsi="Times New Roman" w:cs="Times New Roman"/>
          <w:color w:val="000000"/>
          <w:sz w:val="21"/>
          <w:szCs w:val="21"/>
          <w:lang w:val="en-US" w:eastAsia="zh-CN"/>
        </w:rPr>
      </w:pPr>
    </w:p>
    <w:p>
      <w:pPr>
        <w:pStyle w:val="3"/>
        <w:numPr>
          <w:ilvl w:val="1"/>
          <w:numId w:val="4"/>
        </w:numPr>
      </w:pPr>
      <w:r>
        <w:t>Beam</w:t>
      </w:r>
      <w:r>
        <w:rPr>
          <w:spacing w:val="30"/>
        </w:rPr>
        <w:t xml:space="preserve"> </w:t>
      </w:r>
      <w:r>
        <w:t>measurement</w:t>
      </w:r>
      <w:r>
        <w:rPr>
          <w:spacing w:val="30"/>
        </w:rPr>
        <w:t xml:space="preserve"> </w:t>
      </w:r>
      <w:r>
        <w:t>and</w:t>
      </w:r>
      <w:r>
        <w:rPr>
          <w:spacing w:val="31"/>
        </w:rPr>
        <w:t xml:space="preserve"> </w:t>
      </w:r>
      <w:r>
        <w:t>reporting</w:t>
      </w:r>
    </w:p>
    <w:p>
      <w:pPr>
        <w:rPr>
          <w:rFonts w:hint="default"/>
          <w:kern w:val="2"/>
          <w:highlight w:val="none"/>
          <w:lang w:val="en-US" w:eastAsia="zh-CN"/>
        </w:rPr>
      </w:pPr>
      <w:r>
        <w:rPr>
          <w:kern w:val="2"/>
          <w:highlight w:val="none"/>
          <w:lang w:eastAsia="zh-CN"/>
        </w:rPr>
        <w:t xml:space="preserve">In </w:t>
      </w:r>
      <w:r>
        <w:rPr>
          <w:rFonts w:hint="eastAsia"/>
          <w:kern w:val="2"/>
          <w:highlight w:val="none"/>
          <w:lang w:eastAsia="zh-CN"/>
        </w:rPr>
        <w:t>RAN1#10</w:t>
      </w:r>
      <w:r>
        <w:rPr>
          <w:rFonts w:hint="eastAsia"/>
          <w:kern w:val="2"/>
          <w:highlight w:val="none"/>
          <w:lang w:val="en-US" w:eastAsia="zh-CN"/>
        </w:rPr>
        <w:t>6bis</w:t>
      </w:r>
      <w:r>
        <w:rPr>
          <w:rFonts w:hint="eastAsia"/>
          <w:kern w:val="2"/>
          <w:highlight w:val="none"/>
          <w:lang w:eastAsia="zh-CN"/>
        </w:rPr>
        <w:t xml:space="preserve">-e, </w:t>
      </w:r>
      <w:r>
        <w:rPr>
          <w:rFonts w:hint="eastAsia"/>
          <w:kern w:val="2"/>
          <w:highlight w:val="none"/>
          <w:lang w:val="en-US" w:eastAsia="zh-CN"/>
        </w:rPr>
        <w:t>after the 2</w:t>
      </w:r>
      <w:r>
        <w:rPr>
          <w:rFonts w:hint="eastAsia"/>
          <w:kern w:val="2"/>
          <w:highlight w:val="none"/>
          <w:vertAlign w:val="superscript"/>
          <w:lang w:val="en-US" w:eastAsia="zh-CN"/>
        </w:rPr>
        <w:t>nd</w:t>
      </w:r>
      <w:r>
        <w:rPr>
          <w:rFonts w:hint="eastAsia"/>
          <w:kern w:val="2"/>
          <w:highlight w:val="none"/>
          <w:lang w:val="en-US" w:eastAsia="zh-CN"/>
        </w:rPr>
        <w:t xml:space="preserve"> round discussion, it is conclude in the FL summary that: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9638" w:type="dxa"/>
          </w:tcPr>
          <w:p>
            <w:pPr>
              <w:pStyle w:val="11"/>
              <w:widowControl w:val="0"/>
              <w:spacing w:line="256" w:lineRule="auto"/>
              <w:ind w:left="113"/>
            </w:pPr>
            <w:r>
              <w:t>Based on the companies inputs, there is a common understanding that the current spec can support beam</w:t>
            </w:r>
            <w:r>
              <w:rPr>
                <w:spacing w:val="1"/>
              </w:rPr>
              <w:t xml:space="preserve"> </w:t>
            </w:r>
            <w:r>
              <w:t>measurement and reporting within active BWP. When multiple beams are transmitted across different BWP,</w:t>
            </w:r>
            <w:r>
              <w:rPr>
                <w:spacing w:val="1"/>
              </w:rPr>
              <w:t xml:space="preserve"> </w:t>
            </w:r>
            <w:r>
              <w:t>BWP</w:t>
            </w:r>
            <w:r>
              <w:rPr>
                <w:spacing w:val="-7"/>
              </w:rPr>
              <w:t xml:space="preserve"> </w:t>
            </w:r>
            <w:r>
              <w:t>switch</w:t>
            </w:r>
            <w:r>
              <w:rPr>
                <w:spacing w:val="-7"/>
              </w:rPr>
              <w:t xml:space="preserve"> </w:t>
            </w:r>
            <w:r>
              <w:t>triggering</w:t>
            </w:r>
            <w:r>
              <w:rPr>
                <w:spacing w:val="-7"/>
              </w:rPr>
              <w:t xml:space="preserve"> </w:t>
            </w:r>
            <w:r>
              <w:t>can</w:t>
            </w:r>
            <w:r>
              <w:rPr>
                <w:spacing w:val="-7"/>
              </w:rPr>
              <w:t xml:space="preserve"> </w:t>
            </w:r>
            <w:r>
              <w:t>be</w:t>
            </w:r>
            <w:r>
              <w:rPr>
                <w:spacing w:val="-6"/>
              </w:rPr>
              <w:t xml:space="preserve"> </w:t>
            </w:r>
            <w:r>
              <w:t>used</w:t>
            </w:r>
            <w:r>
              <w:rPr>
                <w:spacing w:val="-7"/>
              </w:rPr>
              <w:t xml:space="preserve"> </w:t>
            </w:r>
            <w:r>
              <w:t>to</w:t>
            </w:r>
            <w:r>
              <w:rPr>
                <w:spacing w:val="-7"/>
              </w:rPr>
              <w:t xml:space="preserve"> </w:t>
            </w:r>
            <w:r>
              <w:t>realize</w:t>
            </w:r>
            <w:r>
              <w:rPr>
                <w:spacing w:val="-7"/>
              </w:rPr>
              <w:t xml:space="preserve"> </w:t>
            </w:r>
            <w:r>
              <w:t>beam</w:t>
            </w:r>
            <w:r>
              <w:rPr>
                <w:spacing w:val="-7"/>
              </w:rPr>
              <w:t xml:space="preserve"> </w:t>
            </w:r>
            <w:r>
              <w:t>measurement</w:t>
            </w:r>
            <w:r>
              <w:rPr>
                <w:spacing w:val="-7"/>
              </w:rPr>
              <w:t xml:space="preserve"> </w:t>
            </w:r>
            <w:r>
              <w:t>and</w:t>
            </w:r>
            <w:r>
              <w:rPr>
                <w:spacing w:val="-6"/>
              </w:rPr>
              <w:t xml:space="preserve"> </w:t>
            </w:r>
            <w:r>
              <w:t>reporting.</w:t>
            </w:r>
            <w:r>
              <w:rPr>
                <w:spacing w:val="10"/>
              </w:rPr>
              <w:t xml:space="preserve"> </w:t>
            </w:r>
            <w:r>
              <w:t>Some</w:t>
            </w:r>
            <w:r>
              <w:rPr>
                <w:spacing w:val="-7"/>
              </w:rPr>
              <w:t xml:space="preserve"> </w:t>
            </w:r>
            <w:r>
              <w:t>companies</w:t>
            </w:r>
            <w:r>
              <w:rPr>
                <w:spacing w:val="-6"/>
              </w:rPr>
              <w:t xml:space="preserve"> </w:t>
            </w:r>
            <w:r>
              <w:t>think,</w:t>
            </w:r>
            <w:r>
              <w:rPr>
                <w:spacing w:val="-7"/>
              </w:rPr>
              <w:t xml:space="preserve"> </w:t>
            </w:r>
            <w:r>
              <w:t>this</w:t>
            </w:r>
            <w:r>
              <w:rPr>
                <w:spacing w:val="-7"/>
              </w:rPr>
              <w:t xml:space="preserve"> </w:t>
            </w:r>
            <w:r>
              <w:t>is</w:t>
            </w:r>
            <w:r>
              <w:rPr>
                <w:spacing w:val="-52"/>
              </w:rPr>
              <w:t xml:space="preserve"> </w:t>
            </w:r>
            <w:r>
              <w:t>not optimized. However the enhancement does not receive majority support. Since this issue has been</w:t>
            </w:r>
            <w:r>
              <w:rPr>
                <w:spacing w:val="1"/>
              </w:rPr>
              <w:t xml:space="preserve"> </w:t>
            </w:r>
            <w:r>
              <w:t>discussed</w:t>
            </w:r>
            <w:r>
              <w:rPr>
                <w:spacing w:val="-3"/>
              </w:rPr>
              <w:t xml:space="preserve"> </w:t>
            </w:r>
            <w:r>
              <w:t>several</w:t>
            </w:r>
            <w:r>
              <w:rPr>
                <w:spacing w:val="-2"/>
              </w:rPr>
              <w:t xml:space="preserve"> </w:t>
            </w:r>
            <w:r>
              <w:t>meetings,</w:t>
            </w:r>
            <w:r>
              <w:rPr>
                <w:spacing w:val="-2"/>
              </w:rPr>
              <w:t xml:space="preserve"> </w:t>
            </w:r>
            <w:r>
              <w:t>FL</w:t>
            </w:r>
            <w:r>
              <w:rPr>
                <w:spacing w:val="-2"/>
              </w:rPr>
              <w:t xml:space="preserve"> </w:t>
            </w:r>
            <w:r>
              <w:t>would</w:t>
            </w:r>
            <w:r>
              <w:rPr>
                <w:spacing w:val="-3"/>
              </w:rPr>
              <w:t xml:space="preserve"> </w:t>
            </w:r>
            <w:r>
              <w:t>suggest</w:t>
            </w:r>
            <w:r>
              <w:rPr>
                <w:spacing w:val="-2"/>
              </w:rPr>
              <w:t xml:space="preserve"> </w:t>
            </w:r>
            <w:r>
              <w:t>that</w:t>
            </w:r>
            <w:r>
              <w:rPr>
                <w:spacing w:val="-2"/>
              </w:rPr>
              <w:t xml:space="preserve"> </w:t>
            </w:r>
            <w:r>
              <w:t>no</w:t>
            </w:r>
            <w:r>
              <w:rPr>
                <w:spacing w:val="-2"/>
              </w:rPr>
              <w:t xml:space="preserve"> </w:t>
            </w:r>
            <w:r>
              <w:t>further</w:t>
            </w:r>
            <w:r>
              <w:rPr>
                <w:spacing w:val="-3"/>
              </w:rPr>
              <w:t xml:space="preserve"> </w:t>
            </w:r>
            <w:r>
              <w:t>enhancement</w:t>
            </w:r>
            <w:r>
              <w:rPr>
                <w:spacing w:val="-2"/>
              </w:rPr>
              <w:t xml:space="preserve"> </w:t>
            </w:r>
            <w:r>
              <w:t>for</w:t>
            </w:r>
            <w:r>
              <w:rPr>
                <w:spacing w:val="-2"/>
              </w:rPr>
              <w:t xml:space="preserve"> </w:t>
            </w:r>
            <w:r>
              <w:t>R17.</w:t>
            </w:r>
          </w:p>
          <w:p>
            <w:pPr>
              <w:pStyle w:val="11"/>
              <w:widowControl w:val="0"/>
              <w:spacing w:line="256" w:lineRule="auto"/>
              <w:ind w:left="113"/>
            </w:pPr>
          </w:p>
          <w:p>
            <w:pPr>
              <w:pStyle w:val="11"/>
              <w:widowControl w:val="0"/>
              <w:spacing w:before="73"/>
              <w:ind w:left="113"/>
            </w:pPr>
            <w:r>
              <w:t>RAN1</w:t>
            </w:r>
            <w:r>
              <w:rPr>
                <w:spacing w:val="-6"/>
              </w:rPr>
              <w:t xml:space="preserve"> </w:t>
            </w:r>
            <w:r>
              <w:t>conclusion</w:t>
            </w:r>
            <w:r>
              <w:rPr>
                <w:spacing w:val="-6"/>
              </w:rPr>
              <w:t xml:space="preserve"> </w:t>
            </w:r>
            <w:r>
              <w:t>(no</w:t>
            </w:r>
            <w:r>
              <w:rPr>
                <w:spacing w:val="-6"/>
              </w:rPr>
              <w:t xml:space="preserve"> </w:t>
            </w:r>
            <w:r>
              <w:t>need</w:t>
            </w:r>
            <w:r>
              <w:rPr>
                <w:spacing w:val="-6"/>
              </w:rPr>
              <w:t xml:space="preserve"> </w:t>
            </w:r>
            <w:r>
              <w:t>for</w:t>
            </w:r>
            <w:r>
              <w:rPr>
                <w:spacing w:val="-5"/>
              </w:rPr>
              <w:t xml:space="preserve"> </w:t>
            </w:r>
            <w:r>
              <w:t>endorsement)</w:t>
            </w:r>
          </w:p>
          <w:p>
            <w:pPr>
              <w:pStyle w:val="11"/>
              <w:widowControl w:val="0"/>
              <w:ind w:left="113"/>
            </w:pPr>
            <w:r>
              <w:t>No</w:t>
            </w:r>
            <w:r>
              <w:rPr>
                <w:spacing w:val="-6"/>
              </w:rPr>
              <w:t xml:space="preserve"> </w:t>
            </w:r>
            <w:r>
              <w:t>enhancement</w:t>
            </w:r>
            <w:r>
              <w:rPr>
                <w:spacing w:val="-6"/>
              </w:rPr>
              <w:t xml:space="preserve"> </w:t>
            </w:r>
            <w:r>
              <w:t>for</w:t>
            </w:r>
            <w:r>
              <w:rPr>
                <w:spacing w:val="-6"/>
              </w:rPr>
              <w:t xml:space="preserve"> </w:t>
            </w:r>
            <w:r>
              <w:t>beam</w:t>
            </w:r>
            <w:r>
              <w:rPr>
                <w:spacing w:val="-6"/>
              </w:rPr>
              <w:t xml:space="preserve"> </w:t>
            </w:r>
            <w:r>
              <w:t>measurement</w:t>
            </w:r>
            <w:r>
              <w:rPr>
                <w:spacing w:val="-6"/>
              </w:rPr>
              <w:t xml:space="preserve"> </w:t>
            </w:r>
            <w:r>
              <w:t>and</w:t>
            </w:r>
            <w:r>
              <w:rPr>
                <w:spacing w:val="-6"/>
              </w:rPr>
              <w:t xml:space="preserve"> </w:t>
            </w:r>
            <w:r>
              <w:t>reporting</w:t>
            </w:r>
            <w:r>
              <w:rPr>
                <w:spacing w:val="-6"/>
              </w:rPr>
              <w:t xml:space="preserve"> </w:t>
            </w:r>
            <w:r>
              <w:t>for</w:t>
            </w:r>
            <w:r>
              <w:rPr>
                <w:spacing w:val="-6"/>
              </w:rPr>
              <w:t xml:space="preserve"> </w:t>
            </w:r>
            <w:r>
              <w:t>NTN-NR</w:t>
            </w:r>
            <w:r>
              <w:rPr>
                <w:spacing w:val="-6"/>
              </w:rPr>
              <w:t xml:space="preserve"> </w:t>
            </w:r>
            <w:r>
              <w:t>in</w:t>
            </w:r>
            <w:r>
              <w:rPr>
                <w:spacing w:val="-6"/>
              </w:rPr>
              <w:t xml:space="preserve"> </w:t>
            </w:r>
            <w:r>
              <w:t>R17.</w:t>
            </w:r>
          </w:p>
        </w:tc>
      </w:tr>
    </w:tbl>
    <w:p>
      <w:pPr>
        <w:rPr>
          <w:rFonts w:hint="default" w:ascii="Times New Roman" w:hAnsi="Times New Roman" w:cs="Times New Roman"/>
          <w:color w:val="000000"/>
          <w:sz w:val="21"/>
          <w:szCs w:val="21"/>
          <w:lang w:val="en-US" w:eastAsia="zh-CN"/>
        </w:rPr>
      </w:pPr>
    </w:p>
    <w:p>
      <w:pPr>
        <w:pStyle w:val="11"/>
        <w:spacing w:before="2"/>
      </w:pPr>
      <w:r>
        <w:rPr>
          <w:rFonts w:hint="eastAsia" w:cs="Times New Roman"/>
          <w:color w:val="000000"/>
          <w:sz w:val="22"/>
          <w:szCs w:val="22"/>
          <w:lang w:val="en-US" w:eastAsia="zh-CN"/>
        </w:rPr>
        <w:t xml:space="preserve">We are fine with the conclusion that no enhancement for beam measurement and reporting for NTN-NR in R17. </w:t>
      </w:r>
      <w:r>
        <w:t>When multiple beams are transmitted across different BWP,</w:t>
      </w:r>
      <w:r>
        <w:rPr>
          <w:spacing w:val="1"/>
        </w:rPr>
        <w:t xml:space="preserve"> </w:t>
      </w:r>
      <w:r>
        <w:t>BWP</w:t>
      </w:r>
      <w:r>
        <w:rPr>
          <w:spacing w:val="-7"/>
        </w:rPr>
        <w:t xml:space="preserve"> </w:t>
      </w:r>
      <w:r>
        <w:t>switch</w:t>
      </w:r>
      <w:r>
        <w:rPr>
          <w:spacing w:val="-7"/>
        </w:rPr>
        <w:t xml:space="preserve"> </w:t>
      </w:r>
      <w:r>
        <w:t>triggering</w:t>
      </w:r>
      <w:r>
        <w:rPr>
          <w:spacing w:val="-7"/>
        </w:rPr>
        <w:t xml:space="preserve"> </w:t>
      </w:r>
      <w:r>
        <w:t>can</w:t>
      </w:r>
      <w:r>
        <w:rPr>
          <w:spacing w:val="-7"/>
        </w:rPr>
        <w:t xml:space="preserve"> </w:t>
      </w:r>
      <w:r>
        <w:t>be</w:t>
      </w:r>
      <w:r>
        <w:rPr>
          <w:spacing w:val="-6"/>
        </w:rPr>
        <w:t xml:space="preserve"> </w:t>
      </w:r>
      <w:r>
        <w:t>used</w:t>
      </w:r>
      <w:r>
        <w:rPr>
          <w:spacing w:val="-7"/>
        </w:rPr>
        <w:t xml:space="preserve"> </w:t>
      </w:r>
      <w:r>
        <w:t>to</w:t>
      </w:r>
      <w:r>
        <w:rPr>
          <w:spacing w:val="-7"/>
        </w:rPr>
        <w:t xml:space="preserve"> </w:t>
      </w:r>
      <w:r>
        <w:t>realize</w:t>
      </w:r>
      <w:r>
        <w:rPr>
          <w:spacing w:val="-7"/>
        </w:rPr>
        <w:t xml:space="preserve"> </w:t>
      </w:r>
      <w:r>
        <w:t>beam</w:t>
      </w:r>
      <w:r>
        <w:rPr>
          <w:spacing w:val="-7"/>
        </w:rPr>
        <w:t xml:space="preserve"> </w:t>
      </w:r>
      <w:r>
        <w:t>measurement</w:t>
      </w:r>
      <w:r>
        <w:rPr>
          <w:spacing w:val="-7"/>
        </w:rPr>
        <w:t xml:space="preserve"> </w:t>
      </w:r>
      <w:r>
        <w:t>and</w:t>
      </w:r>
      <w:r>
        <w:rPr>
          <w:spacing w:val="-6"/>
        </w:rPr>
        <w:t xml:space="preserve"> </w:t>
      </w:r>
      <w:r>
        <w:t>reporting</w:t>
      </w:r>
    </w:p>
    <w:p>
      <w:pPr>
        <w:pStyle w:val="11"/>
        <w:spacing w:before="2"/>
        <w:rPr>
          <w:rFonts w:hint="default"/>
          <w:lang w:val="en-US" w:eastAsia="zh-CN"/>
        </w:rPr>
      </w:pPr>
    </w:p>
    <w:p>
      <w:pPr>
        <w:spacing w:before="156" w:beforeLines="50" w:after="156" w:afterLines="50"/>
        <w:rPr>
          <w:rFonts w:hint="default" w:ascii="Times New Roman" w:hAnsi="Times New Roman" w:cs="Times New Roman"/>
          <w:b/>
          <w:bCs/>
          <w:i/>
          <w:sz w:val="22"/>
          <w:szCs w:val="22"/>
          <w:lang w:eastAsia="zh-CN"/>
        </w:rPr>
      </w:pPr>
      <w:r>
        <w:rPr>
          <w:rFonts w:hint="eastAsia" w:cs="Times New Roman"/>
          <w:b/>
          <w:i/>
          <w:sz w:val="22"/>
          <w:szCs w:val="22"/>
          <w:lang w:val="en-US" w:eastAsia="zh-CN"/>
        </w:rPr>
        <w:t>Observation 3</w:t>
      </w:r>
      <w:r>
        <w:rPr>
          <w:rFonts w:hint="default" w:ascii="Times New Roman" w:hAnsi="Times New Roman" w:cs="Times New Roman"/>
          <w:b/>
          <w:i/>
          <w:sz w:val="22"/>
          <w:szCs w:val="22"/>
        </w:rPr>
        <w:t xml:space="preserve">: </w:t>
      </w:r>
      <w:r>
        <w:rPr>
          <w:rFonts w:hint="eastAsia" w:cs="Times New Roman"/>
          <w:b/>
          <w:i/>
          <w:sz w:val="22"/>
          <w:szCs w:val="22"/>
          <w:lang w:val="en-US" w:eastAsia="zh-CN"/>
        </w:rPr>
        <w:t>F</w:t>
      </w:r>
      <w:r>
        <w:rPr>
          <w:rFonts w:hint="eastAsia" w:cs="Times New Roman"/>
          <w:b/>
          <w:bCs w:val="0"/>
          <w:i/>
          <w:iCs w:val="0"/>
          <w:color w:val="000000"/>
          <w:sz w:val="22"/>
          <w:szCs w:val="22"/>
          <w:lang w:val="en-US" w:eastAsia="zh-CN"/>
        </w:rPr>
        <w:t>or beam measurement and reporting in NTN, BWP switch triggering can be used.</w:t>
      </w:r>
      <w:r>
        <w:rPr>
          <w:rFonts w:hint="default" w:ascii="Times New Roman" w:hAnsi="Times New Roman" w:cs="Times New Roman"/>
          <w:b/>
          <w:bCs w:val="0"/>
          <w:i/>
          <w:iCs w:val="0"/>
          <w:sz w:val="22"/>
          <w:szCs w:val="22"/>
          <w:lang w:eastAsia="zh-CN"/>
        </w:rPr>
        <w:t xml:space="preserve"> </w:t>
      </w:r>
    </w:p>
    <w:p>
      <w:pPr>
        <w:spacing w:before="156" w:beforeLines="50" w:after="156" w:afterLines="50"/>
        <w:rPr>
          <w:rFonts w:hint="default" w:ascii="Times New Roman" w:hAnsi="Times New Roman" w:cs="Times New Roman"/>
          <w:b/>
          <w:bCs/>
          <w:i/>
          <w:sz w:val="22"/>
          <w:szCs w:val="22"/>
          <w:lang w:eastAsia="zh-CN"/>
        </w:rPr>
      </w:pPr>
      <w:r>
        <w:rPr>
          <w:rFonts w:hint="eastAsia" w:cs="Times New Roman"/>
          <w:b/>
          <w:i/>
          <w:sz w:val="22"/>
          <w:szCs w:val="22"/>
          <w:lang w:val="en-US" w:eastAsia="zh-CN"/>
        </w:rPr>
        <w:t>Proposal 3</w:t>
      </w:r>
      <w:r>
        <w:rPr>
          <w:rFonts w:hint="default" w:ascii="Times New Roman" w:hAnsi="Times New Roman" w:cs="Times New Roman"/>
          <w:b/>
          <w:i/>
          <w:sz w:val="22"/>
          <w:szCs w:val="22"/>
        </w:rPr>
        <w:t xml:space="preserve">: </w:t>
      </w:r>
      <w:r>
        <w:rPr>
          <w:rFonts w:hint="eastAsia" w:cs="Times New Roman"/>
          <w:b/>
          <w:i/>
          <w:sz w:val="22"/>
          <w:szCs w:val="22"/>
          <w:lang w:val="en-US" w:eastAsia="zh-CN"/>
        </w:rPr>
        <w:t>No enhancement</w:t>
      </w:r>
      <w:r>
        <w:rPr>
          <w:rFonts w:hint="eastAsia" w:cs="Times New Roman"/>
          <w:b/>
          <w:bCs w:val="0"/>
          <w:i/>
          <w:iCs w:val="0"/>
          <w:sz w:val="22"/>
          <w:szCs w:val="22"/>
          <w:lang w:val="en-US" w:eastAsia="zh-CN"/>
        </w:rPr>
        <w:t xml:space="preserve"> </w:t>
      </w:r>
      <w:r>
        <w:rPr>
          <w:rFonts w:hint="eastAsia" w:cs="Times New Roman"/>
          <w:b/>
          <w:bCs w:val="0"/>
          <w:i/>
          <w:iCs w:val="0"/>
          <w:color w:val="000000"/>
          <w:sz w:val="22"/>
          <w:szCs w:val="22"/>
          <w:lang w:val="en-US" w:eastAsia="zh-CN"/>
        </w:rPr>
        <w:t>for beam measurement and reporting for NTN-NR in R17.</w:t>
      </w:r>
    </w:p>
    <w:p>
      <w:pPr>
        <w:rPr>
          <w:rFonts w:hint="default" w:ascii="Times New Roman" w:hAnsi="Times New Roman" w:cs="Times New Roman"/>
          <w:color w:val="000000"/>
          <w:sz w:val="21"/>
          <w:szCs w:val="21"/>
          <w:lang w:val="en-US" w:eastAsia="zh-CN"/>
        </w:rPr>
      </w:pPr>
    </w:p>
    <w:p>
      <w:pPr>
        <w:rPr>
          <w:rFonts w:hint="default" w:ascii="Times New Roman" w:hAnsi="Times New Roman" w:cs="Times New Roman"/>
          <w:color w:val="000000"/>
          <w:sz w:val="21"/>
          <w:szCs w:val="21"/>
          <w:lang w:val="en-US" w:eastAsia="zh-CN"/>
        </w:rPr>
      </w:pPr>
    </w:p>
    <w:p>
      <w:pPr>
        <w:pStyle w:val="3"/>
        <w:numPr>
          <w:ilvl w:val="1"/>
          <w:numId w:val="4"/>
        </w:numPr>
      </w:pPr>
      <w:r>
        <w:t>Beam</w:t>
      </w:r>
      <w:r>
        <w:rPr>
          <w:spacing w:val="30"/>
        </w:rPr>
        <w:t xml:space="preserve"> </w:t>
      </w:r>
      <w:r>
        <w:t>failure</w:t>
      </w:r>
      <w:r>
        <w:rPr>
          <w:spacing w:val="30"/>
        </w:rPr>
        <w:t xml:space="preserve"> </w:t>
      </w:r>
      <w:r>
        <w:t>recovery</w:t>
      </w:r>
      <w:r>
        <w:rPr>
          <w:rFonts w:hint="eastAsia"/>
          <w:lang w:val="en-US" w:eastAsia="zh-CN"/>
        </w:rPr>
        <w:t xml:space="preserve"> </w:t>
      </w:r>
    </w:p>
    <w:p>
      <w:pPr>
        <w:pStyle w:val="11"/>
        <w:spacing w:before="2"/>
        <w:rPr>
          <w:rFonts w:hint="eastAsia" w:cs="Times New Roman"/>
          <w:color w:val="000000"/>
          <w:sz w:val="22"/>
          <w:szCs w:val="22"/>
          <w:lang w:val="en-US" w:eastAsia="zh-CN"/>
        </w:rPr>
      </w:pPr>
      <w:r>
        <w:rPr>
          <w:rFonts w:hint="eastAsia" w:cs="Times New Roman"/>
          <w:color w:val="000000"/>
          <w:sz w:val="22"/>
          <w:szCs w:val="22"/>
          <w:lang w:val="en-US" w:eastAsia="zh-CN"/>
        </w:rPr>
        <w:t xml:space="preserve">This issue was raised in particular for FRF&gt;1 case, with multi-beam per PCI, related to BWP switching during BFR procedure. In 106bis-e, discussion on the beam failure recovery was focused on the issue that when beam failure is detected, the new candidate beams are transmitted in other BWPs than the active one, and therefore new candidate beam measurement may not be realized because BFR is event-triggered and not controlled by gNB. This is different from beam measurement and reporting procedure which can be controlled by gNB to trigger BWP switching. </w:t>
      </w:r>
    </w:p>
    <w:p>
      <w:pPr>
        <w:pStyle w:val="11"/>
        <w:spacing w:before="2"/>
        <w:rPr>
          <w:rFonts w:hint="eastAsia" w:cs="Times New Roman"/>
          <w:color w:val="000000"/>
          <w:sz w:val="22"/>
          <w:szCs w:val="22"/>
          <w:lang w:val="en-US" w:eastAsia="zh-CN"/>
        </w:rPr>
      </w:pPr>
    </w:p>
    <w:p>
      <w:pPr>
        <w:pStyle w:val="11"/>
        <w:spacing w:before="2"/>
        <w:rPr>
          <w:rFonts w:hint="eastAsia" w:cs="Times New Roman"/>
          <w:color w:val="000000"/>
          <w:sz w:val="22"/>
          <w:szCs w:val="22"/>
          <w:lang w:val="en-US" w:eastAsia="zh-CN"/>
        </w:rPr>
      </w:pPr>
      <w:r>
        <w:rPr>
          <w:rFonts w:hint="eastAsia" w:cs="Times New Roman"/>
          <w:color w:val="000000"/>
          <w:sz w:val="22"/>
          <w:szCs w:val="22"/>
          <w:lang w:val="en-US" w:eastAsia="zh-CN"/>
        </w:rPr>
        <w:t>To resolve this issue, 3 solutions were given by companies during 106bis-e discussion:</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9638" w:type="dxa"/>
          </w:tcPr>
          <w:p>
            <w:pPr>
              <w:pStyle w:val="11"/>
              <w:widowControl w:val="0"/>
              <w:spacing w:line="256" w:lineRule="auto"/>
              <w:ind w:left="113" w:right="187"/>
              <w:rPr>
                <w:sz w:val="24"/>
              </w:rPr>
            </w:pPr>
            <w:r>
              <w:t>solution</w:t>
            </w:r>
            <w:r>
              <w:rPr>
                <w:spacing w:val="-6"/>
              </w:rPr>
              <w:t xml:space="preserve"> </w:t>
            </w:r>
            <w:r>
              <w:t>1</w:t>
            </w:r>
            <w:r>
              <w:rPr>
                <w:spacing w:val="-6"/>
              </w:rPr>
              <w:t xml:space="preserve"> </w:t>
            </w:r>
            <w:r>
              <w:t>(proposed</w:t>
            </w:r>
            <w:r>
              <w:rPr>
                <w:spacing w:val="-6"/>
              </w:rPr>
              <w:t xml:space="preserve"> </w:t>
            </w:r>
            <w:r>
              <w:t>by</w:t>
            </w:r>
            <w:r>
              <w:rPr>
                <w:spacing w:val="-6"/>
              </w:rPr>
              <w:t xml:space="preserve"> </w:t>
            </w:r>
            <w:r>
              <w:t>Nokia)</w:t>
            </w:r>
            <w:r>
              <w:rPr>
                <w:spacing w:val="-5"/>
              </w:rPr>
              <w:t xml:space="preserve"> </w:t>
            </w:r>
            <w:r>
              <w:t>is</w:t>
            </w:r>
            <w:r>
              <w:rPr>
                <w:spacing w:val="-6"/>
              </w:rPr>
              <w:t xml:space="preserve"> </w:t>
            </w:r>
            <w:r>
              <w:t>that</w:t>
            </w:r>
            <w:r>
              <w:rPr>
                <w:spacing w:val="-6"/>
              </w:rPr>
              <w:t xml:space="preserve"> </w:t>
            </w:r>
            <w:r>
              <w:t>the</w:t>
            </w:r>
            <w:r>
              <w:rPr>
                <w:spacing w:val="-6"/>
              </w:rPr>
              <w:t xml:space="preserve"> </w:t>
            </w:r>
            <w:r>
              <w:t>gNB</w:t>
            </w:r>
            <w:r>
              <w:rPr>
                <w:spacing w:val="-6"/>
              </w:rPr>
              <w:t xml:space="preserve"> </w:t>
            </w:r>
            <w:r>
              <w:t>may</w:t>
            </w:r>
            <w:r>
              <w:rPr>
                <w:spacing w:val="-5"/>
              </w:rPr>
              <w:t xml:space="preserve"> </w:t>
            </w:r>
            <w:r>
              <w:t>select</w:t>
            </w:r>
            <w:r>
              <w:rPr>
                <w:spacing w:val="-6"/>
              </w:rPr>
              <w:t xml:space="preserve"> </w:t>
            </w:r>
            <w:r>
              <w:t>to</w:t>
            </w:r>
            <w:r>
              <w:rPr>
                <w:spacing w:val="-6"/>
              </w:rPr>
              <w:t xml:space="preserve"> </w:t>
            </w:r>
            <w:r>
              <w:t>deploy</w:t>
            </w:r>
            <w:r>
              <w:rPr>
                <w:spacing w:val="-6"/>
              </w:rPr>
              <w:t xml:space="preserve"> </w:t>
            </w:r>
            <w:r>
              <w:t>single-beam</w:t>
            </w:r>
            <w:r>
              <w:rPr>
                <w:spacing w:val="-6"/>
              </w:rPr>
              <w:t xml:space="preserve"> </w:t>
            </w:r>
            <w:r>
              <w:t>per</w:t>
            </w:r>
            <w:r>
              <w:rPr>
                <w:spacing w:val="-5"/>
              </w:rPr>
              <w:t xml:space="preserve"> </w:t>
            </w:r>
            <w:r>
              <w:t>PCI</w:t>
            </w:r>
            <w:r>
              <w:rPr>
                <w:spacing w:val="-6"/>
              </w:rPr>
              <w:t xml:space="preserve"> </w:t>
            </w:r>
            <w:r>
              <w:t>case</w:t>
            </w:r>
            <w:r>
              <w:rPr>
                <w:spacing w:val="-6"/>
              </w:rPr>
              <w:t xml:space="preserve"> </w:t>
            </w:r>
            <w:r>
              <w:t>so</w:t>
            </w:r>
            <w:r>
              <w:rPr>
                <w:spacing w:val="-6"/>
              </w:rPr>
              <w:t xml:space="preserve"> </w:t>
            </w:r>
            <w:r>
              <w:t>that</w:t>
            </w:r>
            <w:r>
              <w:rPr>
                <w:spacing w:val="-6"/>
              </w:rPr>
              <w:t xml:space="preserve"> </w:t>
            </w:r>
            <w:r>
              <w:t>it</w:t>
            </w:r>
            <w:r>
              <w:rPr>
                <w:spacing w:val="-5"/>
              </w:rPr>
              <w:t xml:space="preserve"> </w:t>
            </w:r>
            <w:r>
              <w:t>turns</w:t>
            </w:r>
            <w:r>
              <w:rPr>
                <w:spacing w:val="-52"/>
              </w:rPr>
              <w:t xml:space="preserve"> </w:t>
            </w:r>
            <w:r>
              <w:t>resolves the issue via RRM and handover procedure. This implies that there is a limitation for the network</w:t>
            </w:r>
            <w:r>
              <w:rPr>
                <w:spacing w:val="1"/>
              </w:rPr>
              <w:t xml:space="preserve"> </w:t>
            </w:r>
            <w:r>
              <w:t>deployment.</w:t>
            </w:r>
          </w:p>
          <w:p>
            <w:pPr>
              <w:pStyle w:val="11"/>
              <w:widowControl w:val="0"/>
              <w:spacing w:before="1" w:line="256" w:lineRule="auto"/>
              <w:ind w:left="113"/>
              <w:rPr>
                <w:sz w:val="24"/>
              </w:rPr>
            </w:pPr>
            <w:r>
              <w:t>solution 2 (proposed by Ericsson in 2.1) is that the gNB may predict the beam change based on UE location</w:t>
            </w:r>
            <w:r>
              <w:rPr>
                <w:rFonts w:hint="eastAsia"/>
                <w:lang w:val="en-US" w:eastAsia="zh-CN"/>
              </w:rPr>
              <w:t xml:space="preserve"> </w:t>
            </w:r>
            <w:r>
              <w:t>information</w:t>
            </w:r>
            <w:r>
              <w:rPr>
                <w:spacing w:val="-6"/>
              </w:rPr>
              <w:t xml:space="preserve"> </w:t>
            </w:r>
            <w:r>
              <w:t>and</w:t>
            </w:r>
            <w:r>
              <w:rPr>
                <w:spacing w:val="-5"/>
              </w:rPr>
              <w:t xml:space="preserve"> </w:t>
            </w:r>
            <w:r>
              <w:t>directly</w:t>
            </w:r>
            <w:r>
              <w:rPr>
                <w:spacing w:val="-5"/>
              </w:rPr>
              <w:t xml:space="preserve"> </w:t>
            </w:r>
            <w:r>
              <w:t>triggers</w:t>
            </w:r>
            <w:r>
              <w:rPr>
                <w:spacing w:val="-5"/>
              </w:rPr>
              <w:t xml:space="preserve"> </w:t>
            </w:r>
            <w:r>
              <w:t>the</w:t>
            </w:r>
            <w:r>
              <w:rPr>
                <w:spacing w:val="-5"/>
              </w:rPr>
              <w:t xml:space="preserve"> </w:t>
            </w:r>
            <w:r>
              <w:t>UE</w:t>
            </w:r>
            <w:r>
              <w:rPr>
                <w:spacing w:val="-5"/>
              </w:rPr>
              <w:t xml:space="preserve"> </w:t>
            </w:r>
            <w:r>
              <w:t>to</w:t>
            </w:r>
            <w:r>
              <w:rPr>
                <w:spacing w:val="-5"/>
              </w:rPr>
              <w:t xml:space="preserve"> </w:t>
            </w:r>
            <w:r>
              <w:t>change</w:t>
            </w:r>
            <w:r>
              <w:rPr>
                <w:spacing w:val="-5"/>
              </w:rPr>
              <w:t xml:space="preserve"> </w:t>
            </w:r>
            <w:r>
              <w:t>the</w:t>
            </w:r>
            <w:r>
              <w:rPr>
                <w:spacing w:val="-5"/>
              </w:rPr>
              <w:t xml:space="preserve"> </w:t>
            </w:r>
            <w:r>
              <w:t>beam</w:t>
            </w:r>
            <w:r>
              <w:rPr>
                <w:spacing w:val="-5"/>
              </w:rPr>
              <w:t xml:space="preserve"> </w:t>
            </w:r>
            <w:r>
              <w:t>and</w:t>
            </w:r>
            <w:r>
              <w:rPr>
                <w:spacing w:val="-5"/>
              </w:rPr>
              <w:t xml:space="preserve"> </w:t>
            </w:r>
            <w:r>
              <w:t>the</w:t>
            </w:r>
            <w:r>
              <w:rPr>
                <w:spacing w:val="-5"/>
              </w:rPr>
              <w:t xml:space="preserve"> </w:t>
            </w:r>
            <w:r>
              <w:t>same</w:t>
            </w:r>
            <w:r>
              <w:rPr>
                <w:spacing w:val="-5"/>
              </w:rPr>
              <w:t xml:space="preserve"> </w:t>
            </w:r>
            <w:r>
              <w:t>time</w:t>
            </w:r>
            <w:r>
              <w:rPr>
                <w:spacing w:val="-5"/>
              </w:rPr>
              <w:t xml:space="preserve"> </w:t>
            </w:r>
            <w:r>
              <w:t>the</w:t>
            </w:r>
            <w:r>
              <w:rPr>
                <w:spacing w:val="-5"/>
              </w:rPr>
              <w:t xml:space="preserve"> </w:t>
            </w:r>
            <w:r>
              <w:t>BFR</w:t>
            </w:r>
            <w:r>
              <w:rPr>
                <w:spacing w:val="-6"/>
              </w:rPr>
              <w:t xml:space="preserve"> </w:t>
            </w:r>
            <w:r>
              <w:t>function</w:t>
            </w:r>
            <w:r>
              <w:rPr>
                <w:spacing w:val="-5"/>
              </w:rPr>
              <w:t xml:space="preserve"> </w:t>
            </w:r>
            <w:r>
              <w:t>is</w:t>
            </w:r>
            <w:r>
              <w:rPr>
                <w:spacing w:val="-5"/>
              </w:rPr>
              <w:t xml:space="preserve"> </w:t>
            </w:r>
            <w:r>
              <w:t>disabled.</w:t>
            </w:r>
          </w:p>
          <w:p>
            <w:pPr>
              <w:pStyle w:val="11"/>
              <w:widowControl w:val="0"/>
              <w:spacing w:line="256" w:lineRule="auto"/>
              <w:ind w:left="113"/>
            </w:pPr>
            <w:r>
              <w:t>solution</w:t>
            </w:r>
            <w:r>
              <w:rPr>
                <w:spacing w:val="-6"/>
              </w:rPr>
              <w:t xml:space="preserve"> </w:t>
            </w:r>
            <w:r>
              <w:t>3</w:t>
            </w:r>
            <w:r>
              <w:rPr>
                <w:spacing w:val="-5"/>
              </w:rPr>
              <w:t xml:space="preserve"> </w:t>
            </w:r>
            <w:r>
              <w:t>(legacy</w:t>
            </w:r>
            <w:r>
              <w:rPr>
                <w:spacing w:val="-5"/>
              </w:rPr>
              <w:t xml:space="preserve"> </w:t>
            </w:r>
            <w:r>
              <w:t>solution)</w:t>
            </w:r>
            <w:r>
              <w:rPr>
                <w:spacing w:val="-6"/>
              </w:rPr>
              <w:t xml:space="preserve"> </w:t>
            </w:r>
            <w:r>
              <w:t>is</w:t>
            </w:r>
            <w:r>
              <w:rPr>
                <w:spacing w:val="-5"/>
              </w:rPr>
              <w:t xml:space="preserve"> </w:t>
            </w:r>
            <w:r>
              <w:t>that</w:t>
            </w:r>
            <w:r>
              <w:rPr>
                <w:spacing w:val="-5"/>
              </w:rPr>
              <w:t xml:space="preserve"> </w:t>
            </w:r>
            <w:r>
              <w:t>in</w:t>
            </w:r>
            <w:r>
              <w:rPr>
                <w:spacing w:val="-6"/>
              </w:rPr>
              <w:t xml:space="preserve"> </w:t>
            </w:r>
            <w:r>
              <w:t>this</w:t>
            </w:r>
            <w:r>
              <w:rPr>
                <w:spacing w:val="-5"/>
              </w:rPr>
              <w:t xml:space="preserve"> </w:t>
            </w:r>
            <w:r>
              <w:t>case</w:t>
            </w:r>
            <w:r>
              <w:rPr>
                <w:spacing w:val="-5"/>
              </w:rPr>
              <w:t xml:space="preserve"> </w:t>
            </w:r>
            <w:r>
              <w:t>the</w:t>
            </w:r>
            <w:r>
              <w:rPr>
                <w:spacing w:val="-6"/>
              </w:rPr>
              <w:t xml:space="preserve"> </w:t>
            </w:r>
            <w:r>
              <w:t>gNB</w:t>
            </w:r>
            <w:r>
              <w:rPr>
                <w:spacing w:val="-5"/>
              </w:rPr>
              <w:t xml:space="preserve"> </w:t>
            </w:r>
            <w:r>
              <w:t>disables</w:t>
            </w:r>
            <w:r>
              <w:rPr>
                <w:spacing w:val="-5"/>
              </w:rPr>
              <w:t xml:space="preserve"> </w:t>
            </w:r>
            <w:r>
              <w:t>the</w:t>
            </w:r>
            <w:r>
              <w:rPr>
                <w:spacing w:val="-6"/>
              </w:rPr>
              <w:t xml:space="preserve"> </w:t>
            </w:r>
            <w:r>
              <w:t>BFR</w:t>
            </w:r>
            <w:r>
              <w:rPr>
                <w:spacing w:val="-5"/>
              </w:rPr>
              <w:t xml:space="preserve"> </w:t>
            </w:r>
            <w:r>
              <w:t>function</w:t>
            </w:r>
            <w:r>
              <w:rPr>
                <w:spacing w:val="-5"/>
              </w:rPr>
              <w:t xml:space="preserve"> </w:t>
            </w:r>
            <w:r>
              <w:t>and</w:t>
            </w:r>
            <w:r>
              <w:rPr>
                <w:spacing w:val="-6"/>
              </w:rPr>
              <w:t xml:space="preserve"> </w:t>
            </w:r>
            <w:r>
              <w:t>the</w:t>
            </w:r>
            <w:r>
              <w:rPr>
                <w:spacing w:val="-5"/>
              </w:rPr>
              <w:t xml:space="preserve"> </w:t>
            </w:r>
            <w:r>
              <w:t>UE</w:t>
            </w:r>
            <w:r>
              <w:rPr>
                <w:spacing w:val="-5"/>
              </w:rPr>
              <w:t xml:space="preserve"> </w:t>
            </w:r>
            <w:r>
              <w:t>will</w:t>
            </w:r>
            <w:r>
              <w:rPr>
                <w:spacing w:val="-6"/>
              </w:rPr>
              <w:t xml:space="preserve"> </w:t>
            </w:r>
            <w:r>
              <w:t>go</w:t>
            </w:r>
            <w:r>
              <w:rPr>
                <w:spacing w:val="-5"/>
              </w:rPr>
              <w:t xml:space="preserve"> </w:t>
            </w:r>
            <w:r>
              <w:t>through</w:t>
            </w:r>
            <w:r>
              <w:rPr>
                <w:spacing w:val="-52"/>
              </w:rPr>
              <w:t xml:space="preserve"> </w:t>
            </w:r>
            <w:r>
              <w:t>RLF</w:t>
            </w:r>
            <w:r>
              <w:rPr>
                <w:spacing w:val="-2"/>
              </w:rPr>
              <w:t xml:space="preserve"> </w:t>
            </w:r>
            <w:r>
              <w:t>procedure.</w:t>
            </w:r>
          </w:p>
        </w:tc>
      </w:tr>
    </w:tbl>
    <w:p>
      <w:pPr>
        <w:pStyle w:val="11"/>
        <w:spacing w:before="2"/>
        <w:rPr>
          <w:rFonts w:hint="default" w:cs="Times New Roman"/>
          <w:color w:val="000000"/>
          <w:sz w:val="22"/>
          <w:szCs w:val="22"/>
          <w:lang w:val="en-US" w:eastAsia="zh-CN"/>
        </w:rPr>
      </w:pPr>
    </w:p>
    <w:p>
      <w:pPr>
        <w:pStyle w:val="11"/>
        <w:spacing w:before="2"/>
        <w:rPr>
          <w:rFonts w:hint="eastAsia" w:cs="Times New Roman"/>
          <w:color w:val="000000"/>
          <w:sz w:val="22"/>
          <w:szCs w:val="22"/>
          <w:lang w:val="en-US" w:eastAsia="zh-CN"/>
        </w:rPr>
      </w:pPr>
      <w:r>
        <w:rPr>
          <w:rFonts w:hint="eastAsia" w:cs="Times New Roman"/>
          <w:color w:val="000000"/>
          <w:sz w:val="22"/>
          <w:szCs w:val="22"/>
          <w:lang w:val="en-US" w:eastAsia="zh-CN"/>
        </w:rPr>
        <w:t xml:space="preserve">All these solutions imply that BFR function is disabled. </w:t>
      </w:r>
    </w:p>
    <w:p>
      <w:pPr>
        <w:pStyle w:val="11"/>
        <w:spacing w:before="2"/>
        <w:rPr>
          <w:rFonts w:hint="eastAsia" w:cs="Times New Roman"/>
          <w:color w:val="000000"/>
          <w:sz w:val="22"/>
          <w:szCs w:val="22"/>
          <w:lang w:val="en-US" w:eastAsia="zh-CN"/>
        </w:rPr>
      </w:pPr>
      <w:r>
        <w:rPr>
          <w:rFonts w:hint="eastAsia" w:cs="Times New Roman"/>
          <w:color w:val="000000"/>
          <w:sz w:val="22"/>
          <w:szCs w:val="22"/>
          <w:lang w:val="en-US" w:eastAsia="zh-CN"/>
        </w:rPr>
        <w:t xml:space="preserve">To our understanding, in NTN, beam failure recovery is not as essential as in the TN, because in NTN the beam footprint is very large, the changing of beam coverage is more smooth. Therefore, so far it is reasonable to disable BFR in NTN. </w:t>
      </w:r>
    </w:p>
    <w:p>
      <w:pPr>
        <w:pStyle w:val="11"/>
        <w:spacing w:before="2"/>
        <w:rPr>
          <w:rFonts w:hint="eastAsia" w:cs="Times New Roman"/>
          <w:color w:val="000000"/>
          <w:sz w:val="22"/>
          <w:szCs w:val="22"/>
          <w:lang w:val="en-US" w:eastAsia="zh-CN"/>
        </w:rPr>
      </w:pPr>
    </w:p>
    <w:p>
      <w:pPr>
        <w:spacing w:before="156" w:beforeLines="50" w:after="156" w:afterLines="50"/>
        <w:rPr>
          <w:rFonts w:hint="default" w:ascii="Times New Roman" w:hAnsi="Times New Roman" w:cs="Times New Roman"/>
          <w:b/>
          <w:bCs/>
          <w:i/>
          <w:sz w:val="22"/>
          <w:szCs w:val="22"/>
          <w:lang w:eastAsia="zh-CN"/>
        </w:rPr>
      </w:pPr>
      <w:r>
        <w:rPr>
          <w:rFonts w:hint="eastAsia" w:cs="Times New Roman"/>
          <w:b/>
          <w:i/>
          <w:sz w:val="22"/>
          <w:szCs w:val="22"/>
          <w:lang w:val="en-US" w:eastAsia="zh-CN"/>
        </w:rPr>
        <w:t>Observation 4</w:t>
      </w:r>
      <w:r>
        <w:rPr>
          <w:rFonts w:hint="default" w:ascii="Times New Roman" w:hAnsi="Times New Roman" w:cs="Times New Roman"/>
          <w:b/>
          <w:i/>
          <w:sz w:val="22"/>
          <w:szCs w:val="22"/>
        </w:rPr>
        <w:t>:</w:t>
      </w:r>
      <w:r>
        <w:rPr>
          <w:rFonts w:hint="default" w:ascii="Times New Roman" w:hAnsi="Times New Roman" w:cs="Times New Roman"/>
          <w:b/>
          <w:bCs w:val="0"/>
          <w:i/>
          <w:iCs w:val="0"/>
          <w:sz w:val="22"/>
          <w:szCs w:val="22"/>
        </w:rPr>
        <w:t xml:space="preserve"> </w:t>
      </w:r>
      <w:r>
        <w:rPr>
          <w:rFonts w:hint="eastAsia" w:cs="Times New Roman"/>
          <w:b/>
          <w:bCs w:val="0"/>
          <w:i/>
          <w:iCs w:val="0"/>
          <w:sz w:val="22"/>
          <w:szCs w:val="22"/>
          <w:lang w:val="en-US" w:eastAsia="zh-CN"/>
        </w:rPr>
        <w:t>B</w:t>
      </w:r>
      <w:r>
        <w:rPr>
          <w:rFonts w:hint="eastAsia" w:cs="Times New Roman"/>
          <w:b/>
          <w:bCs w:val="0"/>
          <w:i/>
          <w:iCs w:val="0"/>
          <w:color w:val="000000"/>
          <w:sz w:val="22"/>
          <w:szCs w:val="22"/>
          <w:lang w:val="en-US" w:eastAsia="zh-CN"/>
        </w:rPr>
        <w:t>eam failure recovery is not essential in NTN as in TN, because the beam footprint is very large and the beam coverage changes smoothly in NTN.</w:t>
      </w:r>
    </w:p>
    <w:p>
      <w:pPr>
        <w:spacing w:before="156" w:beforeLines="50" w:after="156" w:afterLines="50"/>
        <w:rPr>
          <w:rFonts w:hint="default" w:cs="Times New Roman"/>
          <w:color w:val="000000"/>
          <w:sz w:val="22"/>
          <w:szCs w:val="22"/>
          <w:lang w:val="en-US" w:eastAsia="zh-CN"/>
        </w:rPr>
      </w:pPr>
      <w:r>
        <w:rPr>
          <w:rFonts w:hint="eastAsia" w:cs="Times New Roman"/>
          <w:b/>
          <w:i/>
          <w:sz w:val="22"/>
          <w:szCs w:val="22"/>
          <w:lang w:val="en-US" w:eastAsia="zh-CN"/>
        </w:rPr>
        <w:t>Proposal 4</w:t>
      </w:r>
      <w:r>
        <w:rPr>
          <w:rFonts w:hint="default" w:ascii="Times New Roman" w:hAnsi="Times New Roman" w:cs="Times New Roman"/>
          <w:b/>
          <w:i/>
          <w:sz w:val="22"/>
          <w:szCs w:val="22"/>
        </w:rPr>
        <w:t xml:space="preserve">: </w:t>
      </w:r>
      <w:r>
        <w:rPr>
          <w:rFonts w:hint="eastAsia" w:cs="Times New Roman"/>
          <w:b/>
          <w:i/>
          <w:sz w:val="22"/>
          <w:szCs w:val="22"/>
          <w:lang w:val="en-US" w:eastAsia="zh-CN"/>
        </w:rPr>
        <w:t>No enhancement</w:t>
      </w:r>
      <w:r>
        <w:rPr>
          <w:rFonts w:hint="eastAsia" w:cs="Times New Roman"/>
          <w:b/>
          <w:bCs w:val="0"/>
          <w:i/>
          <w:iCs w:val="0"/>
          <w:sz w:val="22"/>
          <w:szCs w:val="22"/>
          <w:lang w:val="en-US" w:eastAsia="zh-CN"/>
        </w:rPr>
        <w:t xml:space="preserve"> </w:t>
      </w:r>
      <w:r>
        <w:rPr>
          <w:rFonts w:hint="eastAsia" w:cs="Times New Roman"/>
          <w:b/>
          <w:bCs w:val="0"/>
          <w:i/>
          <w:iCs w:val="0"/>
          <w:color w:val="000000"/>
          <w:sz w:val="22"/>
          <w:szCs w:val="22"/>
          <w:lang w:val="en-US" w:eastAsia="zh-CN"/>
        </w:rPr>
        <w:t>for beam failure recovery for NTN-NR in R17.</w:t>
      </w:r>
    </w:p>
    <w:p>
      <w:pPr>
        <w:rPr>
          <w:rFonts w:hint="default" w:ascii="Times New Roman" w:hAnsi="Times New Roman" w:cs="Times New Roman"/>
          <w:color w:val="000000"/>
          <w:sz w:val="21"/>
          <w:szCs w:val="21"/>
          <w:lang w:val="en-US" w:eastAsia="zh-CN"/>
        </w:rPr>
      </w:pPr>
    </w:p>
    <w:p>
      <w:pPr>
        <w:pStyle w:val="3"/>
        <w:numPr>
          <w:ilvl w:val="1"/>
          <w:numId w:val="4"/>
        </w:numPr>
      </w:pPr>
      <w:r>
        <w:t>Polarization</w:t>
      </w:r>
      <w:r>
        <w:rPr>
          <w:spacing w:val="58"/>
        </w:rPr>
        <w:t xml:space="preserve"> </w:t>
      </w:r>
      <w:r>
        <w:t>multiplexing</w:t>
      </w:r>
    </w:p>
    <w:p>
      <w:pPr>
        <w:pStyle w:val="11"/>
        <w:ind w:left="113"/>
        <w:rPr>
          <w:rFonts w:hint="eastAsia" w:cs="Times New Roman"/>
          <w:color w:val="000000"/>
          <w:sz w:val="22"/>
          <w:szCs w:val="22"/>
          <w:lang w:val="en-US" w:eastAsia="zh-CN"/>
        </w:rPr>
      </w:pPr>
      <w:r>
        <w:rPr>
          <w:rFonts w:hint="eastAsia" w:cs="Times New Roman"/>
          <w:color w:val="000000"/>
          <w:sz w:val="22"/>
          <w:szCs w:val="22"/>
          <w:lang w:val="en-US" w:eastAsia="zh-CN"/>
        </w:rPr>
        <w:t xml:space="preserve">According to FL summary [2], </w:t>
      </w:r>
      <w:r>
        <w:rPr>
          <w:rFonts w:hint="eastAsia"/>
          <w:lang w:val="en-US" w:eastAsia="zh-CN"/>
        </w:rPr>
        <w:t>the following proposal were</w:t>
      </w:r>
      <w:r>
        <w:rPr>
          <w:spacing w:val="-5"/>
        </w:rPr>
        <w:t xml:space="preserve"> </w:t>
      </w:r>
      <w:r>
        <w:t>agreed</w:t>
      </w:r>
      <w:r>
        <w:rPr>
          <w:spacing w:val="-5"/>
        </w:rPr>
        <w:t xml:space="preserve"> </w:t>
      </w:r>
      <w:r>
        <w:t>in</w:t>
      </w:r>
      <w:r>
        <w:rPr>
          <w:spacing w:val="-5"/>
        </w:rPr>
        <w:t xml:space="preserve"> </w:t>
      </w:r>
      <w:r>
        <w:t>the</w:t>
      </w:r>
      <w:r>
        <w:rPr>
          <w:spacing w:val="-6"/>
        </w:rPr>
        <w:t xml:space="preserve"> </w:t>
      </w:r>
      <w:r>
        <w:rPr>
          <w:rFonts w:hint="eastAsia"/>
          <w:spacing w:val="-6"/>
          <w:lang w:val="en-US" w:eastAsia="zh-CN"/>
        </w:rPr>
        <w:t xml:space="preserve">106bis-e </w:t>
      </w:r>
      <w:r>
        <w:t>GTW</w:t>
      </w:r>
      <w:r>
        <w:rPr>
          <w:spacing w:val="-5"/>
        </w:rPr>
        <w:t xml:space="preserve"> </w:t>
      </w:r>
      <w:r>
        <w:t>10/13.</w:t>
      </w:r>
      <w:r>
        <w:rPr>
          <w:spacing w:val="11"/>
        </w:rPr>
        <w:t xml:space="preserve"> </w:t>
      </w:r>
    </w:p>
    <w:p>
      <w:pPr>
        <w:pStyle w:val="11"/>
        <w:spacing w:before="2"/>
        <w:rPr>
          <w:rFonts w:hint="eastAsia" w:cs="Times New Roman"/>
          <w:color w:val="000000"/>
          <w:sz w:val="22"/>
          <w:szCs w:val="22"/>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9638" w:type="dxa"/>
          </w:tcPr>
          <w:p>
            <w:pPr>
              <w:pStyle w:val="11"/>
              <w:widowControl w:val="0"/>
              <w:spacing w:line="256" w:lineRule="auto"/>
              <w:ind w:left="113"/>
            </w:pPr>
            <w:r>
              <w:t>proposal 1:</w:t>
            </w:r>
          </w:p>
          <w:p>
            <w:pPr>
              <w:pStyle w:val="11"/>
              <w:widowControl w:val="0"/>
              <w:spacing w:line="256" w:lineRule="auto"/>
              <w:ind w:left="113"/>
            </w:pPr>
            <w:r>
              <w:t>For polarization signaling in SIB, support per SSB polarization indication.</w:t>
            </w:r>
          </w:p>
          <w:p>
            <w:pPr>
              <w:pStyle w:val="11"/>
              <w:widowControl w:val="0"/>
              <w:spacing w:line="256" w:lineRule="auto"/>
              <w:ind w:left="113"/>
            </w:pPr>
            <w:r>
              <w:t>Proposal 2:</w:t>
            </w:r>
          </w:p>
          <w:p>
            <w:pPr>
              <w:pStyle w:val="11"/>
              <w:widowControl w:val="0"/>
              <w:spacing w:line="256" w:lineRule="auto"/>
              <w:ind w:left="113"/>
            </w:pPr>
            <w:r>
              <w:t xml:space="preserve">Support polarization signaling for target serving cell in handover command message. </w:t>
            </w:r>
          </w:p>
          <w:p>
            <w:pPr>
              <w:pStyle w:val="11"/>
              <w:widowControl w:val="0"/>
              <w:spacing w:line="256" w:lineRule="auto"/>
              <w:ind w:left="113"/>
            </w:pPr>
            <w:r>
              <w:t>Proposal 3:</w:t>
            </w:r>
          </w:p>
          <w:p>
            <w:pPr>
              <w:pStyle w:val="11"/>
              <w:widowControl w:val="0"/>
              <w:spacing w:line="256" w:lineRule="auto"/>
              <w:ind w:left="113"/>
            </w:pPr>
            <w:r>
              <w:t>Support polarization signaling for non-serving cell in RRM measurement configuration.</w:t>
            </w:r>
          </w:p>
        </w:tc>
      </w:tr>
    </w:tbl>
    <w:p>
      <w:pPr>
        <w:pStyle w:val="11"/>
        <w:spacing w:before="2"/>
        <w:rPr>
          <w:rFonts w:hint="eastAsia" w:cs="Times New Roman"/>
          <w:color w:val="000000"/>
          <w:sz w:val="22"/>
          <w:szCs w:val="22"/>
          <w:lang w:val="en-US" w:eastAsia="zh-CN"/>
        </w:rPr>
      </w:pPr>
    </w:p>
    <w:p>
      <w:pPr>
        <w:pStyle w:val="11"/>
        <w:spacing w:before="2"/>
        <w:rPr>
          <w:rFonts w:hint="eastAsia" w:cs="Times New Roman"/>
          <w:color w:val="000000"/>
          <w:sz w:val="22"/>
          <w:szCs w:val="22"/>
          <w:lang w:val="en-US" w:eastAsia="zh-CN"/>
        </w:rPr>
      </w:pPr>
    </w:p>
    <w:p>
      <w:pPr>
        <w:pStyle w:val="11"/>
        <w:spacing w:before="2"/>
        <w:rPr>
          <w:rFonts w:hint="default" w:cs="Times New Roman"/>
          <w:color w:val="000000"/>
          <w:sz w:val="22"/>
          <w:szCs w:val="22"/>
          <w:lang w:val="en-US" w:eastAsia="zh-CN"/>
        </w:rPr>
      </w:pPr>
      <w:r>
        <w:rPr>
          <w:rFonts w:hint="eastAsia" w:cs="Times New Roman"/>
          <w:color w:val="000000"/>
          <w:sz w:val="22"/>
          <w:szCs w:val="22"/>
          <w:lang w:val="en-US" w:eastAsia="zh-CN"/>
        </w:rPr>
        <w:t>Other issues on polarization multiplexing is: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9638" w:type="dxa"/>
          </w:tcPr>
          <w:p>
            <w:pPr>
              <w:pStyle w:val="11"/>
              <w:widowControl w:val="0"/>
              <w:spacing w:line="256" w:lineRule="auto"/>
              <w:ind w:left="113"/>
            </w:pPr>
            <w:r>
              <w:t>potential</w:t>
            </w:r>
            <w:r>
              <w:rPr>
                <w:spacing w:val="-2"/>
              </w:rPr>
              <w:t xml:space="preserve"> </w:t>
            </w:r>
            <w:r>
              <w:t>spec</w:t>
            </w:r>
            <w:r>
              <w:rPr>
                <w:spacing w:val="-2"/>
              </w:rPr>
              <w:t xml:space="preserve"> </w:t>
            </w:r>
            <w:r>
              <w:t>impacts</w:t>
            </w:r>
            <w:r>
              <w:rPr>
                <w:spacing w:val="-2"/>
              </w:rPr>
              <w:t xml:space="preserve"> </w:t>
            </w:r>
            <w:r>
              <w:t>were</w:t>
            </w:r>
            <w:r>
              <w:rPr>
                <w:spacing w:val="-1"/>
              </w:rPr>
              <w:t xml:space="preserve"> </w:t>
            </w:r>
            <w:r>
              <w:t>pointed</w:t>
            </w:r>
            <w:r>
              <w:rPr>
                <w:spacing w:val="-2"/>
              </w:rPr>
              <w:t xml:space="preserve"> </w:t>
            </w:r>
            <w:r>
              <w:t>by</w:t>
            </w:r>
            <w:r>
              <w:rPr>
                <w:spacing w:val="-2"/>
              </w:rPr>
              <w:t xml:space="preserve"> </w:t>
            </w:r>
            <w:r>
              <w:t>the</w:t>
            </w:r>
            <w:r>
              <w:rPr>
                <w:spacing w:val="-2"/>
              </w:rPr>
              <w:t xml:space="preserve"> </w:t>
            </w:r>
            <w:r>
              <w:t>proponents:</w:t>
            </w:r>
          </w:p>
          <w:p>
            <w:pPr>
              <w:pStyle w:val="27"/>
              <w:numPr>
                <w:ilvl w:val="0"/>
                <w:numId w:val="5"/>
              </w:numPr>
              <w:tabs>
                <w:tab w:val="left" w:pos="350"/>
              </w:tabs>
              <w:ind w:left="659" w:leftChars="192" w:hanging="237" w:firstLineChars="0"/>
            </w:pPr>
            <w:r>
              <w:t>UE</w:t>
            </w:r>
            <w:r>
              <w:rPr>
                <w:spacing w:val="-7"/>
              </w:rPr>
              <w:t xml:space="preserve"> </w:t>
            </w:r>
            <w:r>
              <w:t>polarization</w:t>
            </w:r>
            <w:r>
              <w:rPr>
                <w:spacing w:val="-7"/>
              </w:rPr>
              <w:t xml:space="preserve"> </w:t>
            </w:r>
            <w:r>
              <w:t>capability</w:t>
            </w:r>
            <w:r>
              <w:rPr>
                <w:spacing w:val="-7"/>
              </w:rPr>
              <w:t xml:space="preserve"> </w:t>
            </w:r>
            <w:r>
              <w:t>reporting</w:t>
            </w:r>
          </w:p>
          <w:p>
            <w:pPr>
              <w:pStyle w:val="27"/>
              <w:numPr>
                <w:ilvl w:val="0"/>
                <w:numId w:val="5"/>
              </w:numPr>
              <w:tabs>
                <w:tab w:val="left" w:pos="350"/>
              </w:tabs>
              <w:spacing w:before="1"/>
              <w:ind w:left="659" w:leftChars="192" w:hanging="237" w:firstLineChars="0"/>
            </w:pPr>
            <w:r>
              <w:t>RS</w:t>
            </w:r>
            <w:r>
              <w:rPr>
                <w:spacing w:val="-6"/>
              </w:rPr>
              <w:t xml:space="preserve"> </w:t>
            </w:r>
            <w:r>
              <w:t>and</w:t>
            </w:r>
            <w:r>
              <w:rPr>
                <w:spacing w:val="-6"/>
              </w:rPr>
              <w:t xml:space="preserve"> </w:t>
            </w:r>
            <w:r>
              <w:t>polarization</w:t>
            </w:r>
            <w:r>
              <w:rPr>
                <w:spacing w:val="-6"/>
              </w:rPr>
              <w:t xml:space="preserve"> </w:t>
            </w:r>
            <w:r>
              <w:t>association</w:t>
            </w:r>
          </w:p>
          <w:p>
            <w:pPr>
              <w:pStyle w:val="27"/>
              <w:numPr>
                <w:ilvl w:val="0"/>
                <w:numId w:val="5"/>
              </w:numPr>
              <w:tabs>
                <w:tab w:val="left" w:pos="350"/>
              </w:tabs>
              <w:ind w:left="659" w:leftChars="192" w:hanging="237" w:firstLineChars="0"/>
            </w:pPr>
            <w:r>
              <w:t>DCI</w:t>
            </w:r>
            <w:r>
              <w:rPr>
                <w:spacing w:val="-7"/>
              </w:rPr>
              <w:t xml:space="preserve"> </w:t>
            </w:r>
            <w:r>
              <w:t>indication</w:t>
            </w:r>
            <w:r>
              <w:rPr>
                <w:spacing w:val="-6"/>
              </w:rPr>
              <w:t xml:space="preserve"> </w:t>
            </w:r>
            <w:r>
              <w:t>for</w:t>
            </w:r>
            <w:r>
              <w:rPr>
                <w:spacing w:val="-6"/>
              </w:rPr>
              <w:t xml:space="preserve"> </w:t>
            </w:r>
            <w:r>
              <w:t>polarization</w:t>
            </w:r>
            <w:r>
              <w:rPr>
                <w:spacing w:val="-6"/>
              </w:rPr>
              <w:t xml:space="preserve"> </w:t>
            </w:r>
            <w:r>
              <w:t>mode</w:t>
            </w:r>
          </w:p>
          <w:p>
            <w:pPr>
              <w:pStyle w:val="11"/>
              <w:widowControl w:val="0"/>
              <w:spacing w:before="73"/>
              <w:ind w:left="113"/>
            </w:pPr>
            <w:r>
              <w:t>On</w:t>
            </w:r>
            <w:r>
              <w:rPr>
                <w:spacing w:val="-6"/>
              </w:rPr>
              <w:t xml:space="preserve"> </w:t>
            </w:r>
            <w:r>
              <w:t>the</w:t>
            </w:r>
            <w:r>
              <w:rPr>
                <w:spacing w:val="-5"/>
              </w:rPr>
              <w:t xml:space="preserve"> </w:t>
            </w:r>
            <w:r>
              <w:t>other</w:t>
            </w:r>
            <w:r>
              <w:rPr>
                <w:spacing w:val="-5"/>
              </w:rPr>
              <w:t xml:space="preserve"> </w:t>
            </w:r>
            <w:r>
              <w:t>hand,</w:t>
            </w:r>
            <w:r>
              <w:rPr>
                <w:spacing w:val="-5"/>
              </w:rPr>
              <w:t xml:space="preserve"> </w:t>
            </w:r>
            <w:r>
              <w:t>opposing</w:t>
            </w:r>
            <w:r>
              <w:rPr>
                <w:spacing w:val="-6"/>
              </w:rPr>
              <w:t xml:space="preserve"> </w:t>
            </w:r>
            <w:r>
              <w:t>companies</w:t>
            </w:r>
            <w:r>
              <w:rPr>
                <w:spacing w:val="-5"/>
              </w:rPr>
              <w:t xml:space="preserve"> </w:t>
            </w:r>
            <w:r>
              <w:t>raised</w:t>
            </w:r>
            <w:r>
              <w:rPr>
                <w:spacing w:val="-5"/>
              </w:rPr>
              <w:t xml:space="preserve"> </w:t>
            </w:r>
            <w:r>
              <w:t>a</w:t>
            </w:r>
            <w:r>
              <w:rPr>
                <w:spacing w:val="-5"/>
              </w:rPr>
              <w:t xml:space="preserve"> </w:t>
            </w:r>
            <w:r>
              <w:t>concerns:</w:t>
            </w:r>
          </w:p>
          <w:p>
            <w:pPr>
              <w:pStyle w:val="27"/>
              <w:numPr>
                <w:ilvl w:val="0"/>
                <w:numId w:val="6"/>
              </w:numPr>
              <w:tabs>
                <w:tab w:val="left" w:pos="350"/>
              </w:tabs>
              <w:ind w:leftChars="192"/>
            </w:pPr>
            <w:r>
              <w:t>intra-UE polarization multiplexing is not practical as it requires majority UE in the cell have LHCP and RHCP capability.</w:t>
            </w:r>
          </w:p>
          <w:p>
            <w:pPr>
              <w:pStyle w:val="27"/>
              <w:numPr>
                <w:ilvl w:val="0"/>
                <w:numId w:val="6"/>
              </w:numPr>
              <w:tabs>
                <w:tab w:val="left" w:pos="350"/>
              </w:tabs>
              <w:ind w:left="422" w:leftChars="192" w:firstLine="0" w:firstLineChars="0"/>
            </w:pPr>
            <w:r>
              <w:t>inter-UE polarization multiplexing</w:t>
            </w:r>
            <w:r>
              <w:rPr>
                <w:spacing w:val="-6"/>
              </w:rPr>
              <w:t xml:space="preserve"> </w:t>
            </w:r>
            <w:r>
              <w:t>is</w:t>
            </w:r>
            <w:r>
              <w:rPr>
                <w:spacing w:val="-6"/>
              </w:rPr>
              <w:t xml:space="preserve"> </w:t>
            </w:r>
            <w:r>
              <w:t>feasible</w:t>
            </w:r>
            <w:r>
              <w:rPr>
                <w:spacing w:val="-6"/>
              </w:rPr>
              <w:t xml:space="preserve"> </w:t>
            </w:r>
            <w:r>
              <w:t>only</w:t>
            </w:r>
            <w:r>
              <w:rPr>
                <w:spacing w:val="-5"/>
              </w:rPr>
              <w:t xml:space="preserve"> </w:t>
            </w:r>
            <w:r>
              <w:t>if</w:t>
            </w:r>
            <w:r>
              <w:rPr>
                <w:spacing w:val="-6"/>
              </w:rPr>
              <w:t xml:space="preserve"> </w:t>
            </w:r>
            <w:r>
              <w:t>no</w:t>
            </w:r>
            <w:r>
              <w:rPr>
                <w:spacing w:val="-6"/>
              </w:rPr>
              <w:t xml:space="preserve"> </w:t>
            </w:r>
            <w:r>
              <w:t>UE</w:t>
            </w:r>
            <w:r>
              <w:rPr>
                <w:spacing w:val="-6"/>
              </w:rPr>
              <w:t xml:space="preserve"> </w:t>
            </w:r>
            <w:r>
              <w:t>is</w:t>
            </w:r>
            <w:r>
              <w:rPr>
                <w:spacing w:val="-6"/>
              </w:rPr>
              <w:t xml:space="preserve"> </w:t>
            </w:r>
            <w:r>
              <w:t>using</w:t>
            </w:r>
            <w:r>
              <w:rPr>
                <w:spacing w:val="-5"/>
              </w:rPr>
              <w:t xml:space="preserve"> </w:t>
            </w:r>
            <w:r>
              <w:t>linear</w:t>
            </w:r>
            <w:r>
              <w:rPr>
                <w:spacing w:val="-6"/>
              </w:rPr>
              <w:t xml:space="preserve"> </w:t>
            </w:r>
            <w:r>
              <w:t>polarization.</w:t>
            </w:r>
          </w:p>
          <w:p>
            <w:pPr>
              <w:pStyle w:val="11"/>
              <w:widowControl w:val="0"/>
              <w:spacing w:line="256" w:lineRule="auto"/>
            </w:pPr>
          </w:p>
        </w:tc>
      </w:tr>
    </w:tbl>
    <w:p>
      <w:pPr>
        <w:rPr>
          <w:rFonts w:hint="default" w:ascii="Times New Roman" w:hAnsi="Times New Roman" w:cs="Times New Roman"/>
          <w:color w:val="000000"/>
          <w:sz w:val="21"/>
          <w:szCs w:val="21"/>
          <w:lang w:val="en-US" w:eastAsia="zh-CN"/>
        </w:rPr>
      </w:pPr>
    </w:p>
    <w:p>
      <w:pPr>
        <w:rPr>
          <w:rFonts w:hint="default" w:cs="Times New Roman"/>
          <w:color w:val="000000"/>
          <w:sz w:val="21"/>
          <w:szCs w:val="21"/>
          <w:lang w:val="en-US" w:eastAsia="zh-CN"/>
        </w:rPr>
      </w:pPr>
      <w:r>
        <w:rPr>
          <w:rFonts w:hint="eastAsia" w:cs="Times New Roman"/>
          <w:color w:val="000000"/>
          <w:sz w:val="21"/>
          <w:szCs w:val="21"/>
          <w:lang w:val="en-US" w:eastAsia="zh-CN"/>
        </w:rPr>
        <w:t xml:space="preserve">In our view, both </w:t>
      </w:r>
      <w:r>
        <w:t>intra-UE polarization multiplexing</w:t>
      </w:r>
      <w:r>
        <w:rPr>
          <w:rFonts w:hint="eastAsia"/>
          <w:lang w:val="en-US" w:eastAsia="zh-CN"/>
        </w:rPr>
        <w:t xml:space="preserve"> and inter-UE polarization can be supported. Intra-UE polarization can be deprioritized because the percentage of UEs with both LHCP and RHCP capability is small.  </w:t>
      </w:r>
    </w:p>
    <w:p>
      <w:pPr>
        <w:spacing w:before="156" w:beforeLines="50" w:after="156" w:afterLines="50"/>
        <w:rPr>
          <w:rFonts w:hint="default" w:ascii="Times New Roman" w:hAnsi="Times New Roman" w:cs="Times New Roman"/>
          <w:b/>
          <w:i/>
          <w:iCs w:val="0"/>
          <w:sz w:val="21"/>
          <w:szCs w:val="21"/>
          <w:lang w:val="en-US" w:eastAsia="zh-CN"/>
        </w:rPr>
      </w:pPr>
      <w:r>
        <w:rPr>
          <w:rFonts w:hint="eastAsia" w:ascii="Times New Roman" w:hAnsi="Times New Roman" w:cs="Times New Roman"/>
          <w:b/>
          <w:i/>
          <w:iCs w:val="0"/>
          <w:sz w:val="21"/>
          <w:szCs w:val="21"/>
          <w:lang w:val="en-US" w:eastAsia="zh-CN"/>
        </w:rPr>
        <w:t xml:space="preserve">Proposal </w:t>
      </w:r>
      <w:r>
        <w:rPr>
          <w:rFonts w:hint="eastAsia" w:cs="Times New Roman"/>
          <w:b/>
          <w:i/>
          <w:iCs w:val="0"/>
          <w:sz w:val="21"/>
          <w:szCs w:val="21"/>
          <w:lang w:val="en-US" w:eastAsia="zh-CN"/>
        </w:rPr>
        <w:t>5</w:t>
      </w:r>
      <w:r>
        <w:rPr>
          <w:rFonts w:hint="default" w:ascii="Times New Roman" w:hAnsi="Times New Roman" w:cs="Times New Roman"/>
          <w:b/>
          <w:i/>
          <w:iCs w:val="0"/>
          <w:sz w:val="21"/>
          <w:szCs w:val="21"/>
        </w:rPr>
        <w:t xml:space="preserve">: </w:t>
      </w:r>
      <w:r>
        <w:rPr>
          <w:rFonts w:hint="eastAsia" w:cs="Times New Roman"/>
          <w:b/>
          <w:i/>
          <w:iCs w:val="0"/>
          <w:sz w:val="21"/>
          <w:szCs w:val="21"/>
          <w:lang w:val="en-US" w:eastAsia="zh-CN"/>
        </w:rPr>
        <w:t>Support b</w:t>
      </w:r>
      <w:r>
        <w:rPr>
          <w:rFonts w:hint="eastAsia" w:ascii="Times New Roman" w:hAnsi="Times New Roman" w:cs="Times New Roman"/>
          <w:b/>
          <w:i/>
          <w:iCs w:val="0"/>
          <w:sz w:val="21"/>
          <w:szCs w:val="21"/>
          <w:lang w:val="en-US" w:eastAsia="zh-CN"/>
        </w:rPr>
        <w:t xml:space="preserve">oth </w:t>
      </w:r>
      <w:r>
        <w:rPr>
          <w:rFonts w:hint="default" w:ascii="Times New Roman" w:hAnsi="Times New Roman" w:cs="Times New Roman"/>
          <w:b/>
          <w:i/>
          <w:iCs w:val="0"/>
          <w:sz w:val="21"/>
          <w:szCs w:val="21"/>
        </w:rPr>
        <w:t>intra-UE polarization multiplexing</w:t>
      </w:r>
      <w:r>
        <w:rPr>
          <w:rFonts w:hint="eastAsia" w:ascii="Times New Roman" w:hAnsi="Times New Roman" w:cs="Times New Roman"/>
          <w:b/>
          <w:i/>
          <w:iCs w:val="0"/>
          <w:sz w:val="21"/>
          <w:szCs w:val="21"/>
          <w:lang w:val="en-US" w:eastAsia="zh-CN"/>
        </w:rPr>
        <w:t xml:space="preserve"> and inter-UE polarization</w:t>
      </w:r>
      <w:r>
        <w:rPr>
          <w:rFonts w:hint="eastAsia" w:cs="Times New Roman"/>
          <w:b/>
          <w:i/>
          <w:iCs w:val="0"/>
          <w:sz w:val="21"/>
          <w:szCs w:val="21"/>
          <w:lang w:val="en-US" w:eastAsia="zh-CN"/>
        </w:rPr>
        <w:t>. I</w:t>
      </w:r>
      <w:r>
        <w:rPr>
          <w:rFonts w:hint="default" w:ascii="Times New Roman" w:hAnsi="Times New Roman" w:cs="Times New Roman"/>
          <w:b/>
          <w:i/>
          <w:iCs w:val="0"/>
          <w:sz w:val="21"/>
          <w:szCs w:val="21"/>
        </w:rPr>
        <w:t>ntra-UE polarization</w:t>
      </w:r>
      <w:r>
        <w:rPr>
          <w:rFonts w:hint="eastAsia" w:cs="Times New Roman"/>
          <w:b/>
          <w:i/>
          <w:iCs w:val="0"/>
          <w:sz w:val="21"/>
          <w:szCs w:val="21"/>
          <w:lang w:val="en-US" w:eastAsia="zh-CN"/>
        </w:rPr>
        <w:t xml:space="preserve"> is optional</w:t>
      </w:r>
      <w:r>
        <w:rPr>
          <w:rFonts w:hint="eastAsia" w:ascii="Times New Roman" w:hAnsi="Times New Roman" w:cs="Times New Roman"/>
          <w:b/>
          <w:i/>
          <w:iCs w:val="0"/>
          <w:sz w:val="21"/>
          <w:szCs w:val="21"/>
          <w:lang w:val="en-US" w:eastAsia="zh-CN"/>
        </w:rPr>
        <w:t>.</w:t>
      </w:r>
    </w:p>
    <w:p>
      <w:pPr>
        <w:rPr>
          <w:rFonts w:hint="default" w:cs="Times New Roman"/>
          <w:color w:val="000000"/>
          <w:sz w:val="21"/>
          <w:szCs w:val="21"/>
          <w:lang w:val="en-US" w:eastAsia="zh-CN"/>
        </w:rPr>
      </w:pPr>
    </w:p>
    <w:p>
      <w:pPr>
        <w:rPr>
          <w:rFonts w:hint="default" w:cs="Times New Roman"/>
          <w:color w:val="000000"/>
          <w:sz w:val="21"/>
          <w:szCs w:val="21"/>
          <w:lang w:val="en-US" w:eastAsia="zh-CN"/>
        </w:rPr>
      </w:pPr>
    </w:p>
    <w:p>
      <w:pPr>
        <w:pStyle w:val="2"/>
        <w:numPr>
          <w:ilvl w:val="0"/>
          <w:numId w:val="0"/>
        </w:numPr>
        <w:ind w:left="432" w:hanging="432"/>
      </w:pPr>
      <w:bookmarkStart w:id="4" w:name="_Ref129681832"/>
      <w:r>
        <w:t>3  Conclusions</w:t>
      </w:r>
    </w:p>
    <w:p>
      <w:pPr>
        <w:rPr>
          <w:rFonts w:eastAsia="MS Gothic"/>
          <w:lang w:eastAsia="ja-JP"/>
        </w:rPr>
      </w:pPr>
      <w:r>
        <w:rPr>
          <w:rFonts w:hint="eastAsia"/>
          <w:lang w:val="en-US" w:eastAsia="zh-CN"/>
        </w:rPr>
        <w:t>Our m</w:t>
      </w:r>
      <w:r>
        <w:rPr>
          <w:lang w:eastAsia="ja-JP"/>
        </w:rPr>
        <w:t>ain observations and proposals are summarized as follows:</w:t>
      </w:r>
    </w:p>
    <w:p>
      <w:pPr>
        <w:spacing w:before="156" w:beforeLines="50" w:after="156" w:afterLines="50"/>
        <w:rPr>
          <w:rFonts w:hint="default" w:ascii="Times New Roman" w:hAnsi="Times New Roman" w:cs="Times New Roman"/>
          <w:b/>
          <w:bCs w:val="0"/>
          <w:i/>
          <w:iCs w:val="0"/>
          <w:sz w:val="21"/>
          <w:szCs w:val="21"/>
        </w:rPr>
      </w:pPr>
      <w:bookmarkStart w:id="5" w:name="_Ref124589665"/>
      <w:bookmarkStart w:id="6" w:name="_Ref124671424"/>
      <w:bookmarkStart w:id="7" w:name="_Ref71620620"/>
      <w:r>
        <w:rPr>
          <w:rFonts w:hint="default" w:ascii="Times New Roman" w:hAnsi="Times New Roman" w:cs="Times New Roman"/>
          <w:b/>
          <w:i/>
          <w:iCs w:val="0"/>
          <w:sz w:val="21"/>
          <w:szCs w:val="21"/>
        </w:rPr>
        <w:t xml:space="preserve">Observation </w:t>
      </w:r>
      <w:r>
        <w:rPr>
          <w:rFonts w:hint="default" w:ascii="Times New Roman" w:hAnsi="Times New Roman" w:cs="Times New Roman"/>
          <w:b/>
          <w:i/>
          <w:iCs w:val="0"/>
          <w:sz w:val="21"/>
          <w:szCs w:val="21"/>
          <w:lang w:val="en-US" w:eastAsia="zh-CN"/>
        </w:rPr>
        <w:t>1</w:t>
      </w:r>
      <w:r>
        <w:rPr>
          <w:rFonts w:hint="default" w:ascii="Times New Roman" w:hAnsi="Times New Roman" w:cs="Times New Roman"/>
          <w:b/>
          <w:i/>
          <w:iCs w:val="0"/>
          <w:sz w:val="21"/>
          <w:szCs w:val="21"/>
        </w:rPr>
        <w:t>:</w:t>
      </w:r>
      <w:r>
        <w:rPr>
          <w:rFonts w:hint="eastAsia" w:cs="Times New Roman"/>
          <w:b/>
          <w:i/>
          <w:iCs w:val="0"/>
          <w:sz w:val="21"/>
          <w:szCs w:val="21"/>
          <w:lang w:val="en-US" w:eastAsia="zh-CN"/>
        </w:rPr>
        <w:t xml:space="preserve"> Comparing to configured sequence of BWP switching,</w:t>
      </w:r>
      <w:r>
        <w:rPr>
          <w:rFonts w:hint="default" w:ascii="Times New Roman" w:hAnsi="Times New Roman" w:cs="Times New Roman"/>
          <w:b/>
          <w:bCs w:val="0"/>
          <w:i/>
          <w:iCs w:val="0"/>
          <w:sz w:val="21"/>
          <w:szCs w:val="21"/>
        </w:rPr>
        <w:t xml:space="preserve"> </w:t>
      </w:r>
      <w:r>
        <w:rPr>
          <w:rFonts w:hint="eastAsia" w:cs="Times New Roman"/>
          <w:b/>
          <w:bCs w:val="0"/>
          <w:i/>
          <w:iCs w:val="0"/>
          <w:sz w:val="21"/>
          <w:szCs w:val="21"/>
          <w:lang w:val="en-US" w:eastAsia="zh-CN"/>
        </w:rPr>
        <w:t>s</w:t>
      </w:r>
      <w:r>
        <w:rPr>
          <w:b/>
          <w:bCs w:val="0"/>
          <w:i/>
          <w:iCs w:val="0"/>
        </w:rPr>
        <w:t>ame</w:t>
      </w:r>
      <w:r>
        <w:rPr>
          <w:b/>
          <w:bCs w:val="0"/>
          <w:i/>
          <w:iCs w:val="0"/>
          <w:spacing w:val="-7"/>
        </w:rPr>
        <w:t xml:space="preserve"> </w:t>
      </w:r>
      <w:r>
        <w:rPr>
          <w:b/>
          <w:bCs w:val="0"/>
          <w:i/>
          <w:iCs w:val="0"/>
        </w:rPr>
        <w:t>benefit</w:t>
      </w:r>
      <w:r>
        <w:rPr>
          <w:b/>
          <w:bCs w:val="0"/>
          <w:i/>
          <w:iCs w:val="0"/>
          <w:spacing w:val="-7"/>
        </w:rPr>
        <w:t xml:space="preserve"> </w:t>
      </w:r>
      <w:r>
        <w:rPr>
          <w:b/>
          <w:bCs w:val="0"/>
          <w:i/>
          <w:iCs w:val="0"/>
        </w:rPr>
        <w:t>can</w:t>
      </w:r>
      <w:r>
        <w:rPr>
          <w:b/>
          <w:bCs w:val="0"/>
          <w:i/>
          <w:iCs w:val="0"/>
          <w:spacing w:val="-8"/>
        </w:rPr>
        <w:t xml:space="preserve"> </w:t>
      </w:r>
      <w:r>
        <w:rPr>
          <w:b/>
          <w:bCs w:val="0"/>
          <w:i/>
          <w:iCs w:val="0"/>
        </w:rPr>
        <w:t>be</w:t>
      </w:r>
      <w:r>
        <w:rPr>
          <w:b/>
          <w:bCs w:val="0"/>
          <w:i/>
          <w:iCs w:val="0"/>
          <w:spacing w:val="-7"/>
        </w:rPr>
        <w:t xml:space="preserve"> </w:t>
      </w:r>
      <w:r>
        <w:rPr>
          <w:b/>
          <w:bCs w:val="0"/>
          <w:i/>
          <w:iCs w:val="0"/>
        </w:rPr>
        <w:t>achieved</w:t>
      </w:r>
      <w:r>
        <w:rPr>
          <w:rFonts w:hint="eastAsia"/>
          <w:b/>
          <w:bCs w:val="0"/>
          <w:i/>
          <w:iCs w:val="0"/>
          <w:lang w:val="en-US" w:eastAsia="zh-CN"/>
        </w:rPr>
        <w:t xml:space="preserve"> by </w:t>
      </w:r>
      <w:r>
        <w:rPr>
          <w:b/>
          <w:bCs w:val="0"/>
          <w:i/>
          <w:iCs w:val="0"/>
        </w:rPr>
        <w:t>gNB implementation based on current</w:t>
      </w:r>
      <w:r>
        <w:rPr>
          <w:b/>
          <w:bCs w:val="0"/>
          <w:i/>
          <w:iCs w:val="0"/>
          <w:spacing w:val="1"/>
        </w:rPr>
        <w:t xml:space="preserve"> </w:t>
      </w:r>
      <w:r>
        <w:rPr>
          <w:b/>
          <w:bCs w:val="0"/>
          <w:i/>
          <w:iCs w:val="0"/>
        </w:rPr>
        <w:t>spec</w:t>
      </w:r>
      <w:r>
        <w:rPr>
          <w:rFonts w:hint="eastAsia"/>
          <w:b/>
          <w:bCs w:val="0"/>
          <w:i/>
          <w:iCs w:val="0"/>
          <w:lang w:val="en-US" w:eastAsia="zh-CN"/>
        </w:rPr>
        <w:t>.</w:t>
      </w:r>
      <w:r>
        <w:rPr>
          <w:b/>
          <w:bCs w:val="0"/>
          <w:i/>
          <w:iCs w:val="0"/>
          <w:spacing w:val="9"/>
        </w:rPr>
        <w:t xml:space="preserve"> </w:t>
      </w:r>
    </w:p>
    <w:p>
      <w:pPr>
        <w:spacing w:before="156" w:beforeLines="50" w:after="156" w:afterLines="50"/>
        <w:rPr>
          <w:rFonts w:hint="default" w:ascii="Times New Roman" w:hAnsi="Times New Roman" w:cs="Times New Roman"/>
          <w:b/>
          <w:bCs/>
          <w:i/>
          <w:sz w:val="22"/>
          <w:szCs w:val="22"/>
          <w:lang w:eastAsia="zh-CN"/>
        </w:rPr>
      </w:pPr>
      <w:r>
        <w:rPr>
          <w:rFonts w:hint="default" w:ascii="Times New Roman" w:hAnsi="Times New Roman" w:cs="Times New Roman"/>
          <w:b/>
          <w:i/>
          <w:sz w:val="22"/>
          <w:szCs w:val="22"/>
        </w:rPr>
        <w:t xml:space="preserve">Observation </w:t>
      </w:r>
      <w:r>
        <w:rPr>
          <w:rFonts w:hint="eastAsia" w:cs="Times New Roman"/>
          <w:b/>
          <w:i/>
          <w:sz w:val="22"/>
          <w:szCs w:val="22"/>
          <w:lang w:val="en-US" w:eastAsia="zh-CN"/>
        </w:rPr>
        <w:t>2-1</w:t>
      </w:r>
      <w:r>
        <w:rPr>
          <w:rFonts w:hint="default" w:ascii="Times New Roman" w:hAnsi="Times New Roman" w:cs="Times New Roman"/>
          <w:b/>
          <w:i/>
          <w:sz w:val="22"/>
          <w:szCs w:val="22"/>
          <w:lang w:eastAsia="zh-CN"/>
        </w:rPr>
        <w:t xml:space="preserve">: </w:t>
      </w:r>
      <w:r>
        <w:rPr>
          <w:rFonts w:hint="default" w:ascii="Times New Roman" w:hAnsi="Times New Roman" w:cs="Times New Roman"/>
          <w:b/>
          <w:bCs/>
          <w:i/>
          <w:sz w:val="22"/>
          <w:szCs w:val="22"/>
          <w:lang w:val="en-US" w:eastAsia="zh-CN"/>
        </w:rPr>
        <w:t>W</w:t>
      </w:r>
      <w:r>
        <w:rPr>
          <w:rFonts w:hint="default" w:ascii="Times New Roman" w:hAnsi="Times New Roman" w:cs="Times New Roman"/>
          <w:b/>
          <w:bCs/>
          <w:i/>
          <w:sz w:val="22"/>
          <w:szCs w:val="22"/>
          <w:lang w:eastAsia="zh-CN"/>
        </w:rPr>
        <w:t xml:space="preserve">hen </w:t>
      </w:r>
      <w:r>
        <w:rPr>
          <w:rFonts w:hint="default" w:ascii="Times New Roman" w:hAnsi="Times New Roman" w:cs="Times New Roman"/>
          <w:b/>
          <w:bCs/>
          <w:i/>
          <w:sz w:val="22"/>
          <w:szCs w:val="22"/>
          <w:lang w:val="en-US" w:eastAsia="zh-CN"/>
        </w:rPr>
        <w:t xml:space="preserve">UE </w:t>
      </w:r>
      <w:r>
        <w:rPr>
          <w:rFonts w:hint="default" w:ascii="Times New Roman" w:hAnsi="Times New Roman" w:cs="Times New Roman"/>
          <w:b/>
          <w:bCs/>
          <w:i/>
          <w:sz w:val="22"/>
          <w:szCs w:val="22"/>
          <w:lang w:eastAsia="zh-CN"/>
        </w:rPr>
        <w:t>fall</w:t>
      </w:r>
      <w:r>
        <w:rPr>
          <w:rFonts w:hint="default" w:ascii="Times New Roman" w:hAnsi="Times New Roman" w:cs="Times New Roman"/>
          <w:b/>
          <w:bCs/>
          <w:i/>
          <w:sz w:val="22"/>
          <w:szCs w:val="22"/>
          <w:lang w:val="en-US" w:eastAsia="zh-CN"/>
        </w:rPr>
        <w:t>s</w:t>
      </w:r>
      <w:r>
        <w:rPr>
          <w:rFonts w:hint="default" w:ascii="Times New Roman" w:hAnsi="Times New Roman" w:cs="Times New Roman"/>
          <w:b/>
          <w:bCs/>
          <w:i/>
          <w:sz w:val="22"/>
          <w:szCs w:val="22"/>
          <w:lang w:eastAsia="zh-CN"/>
        </w:rPr>
        <w:t xml:space="preserve"> back to default BWP</w:t>
      </w:r>
      <w:r>
        <w:rPr>
          <w:rFonts w:hint="default" w:ascii="Times New Roman" w:hAnsi="Times New Roman" w:cs="Times New Roman"/>
          <w:b/>
          <w:bCs/>
          <w:i/>
          <w:sz w:val="22"/>
          <w:szCs w:val="22"/>
          <w:lang w:val="en-US" w:eastAsia="zh-CN"/>
        </w:rPr>
        <w:t>( BWP#0 by default), it increase</w:t>
      </w:r>
      <w:r>
        <w:rPr>
          <w:rFonts w:hint="eastAsia" w:cs="Times New Roman"/>
          <w:b/>
          <w:bCs/>
          <w:i/>
          <w:sz w:val="22"/>
          <w:szCs w:val="22"/>
          <w:lang w:val="en-US" w:eastAsia="zh-CN"/>
        </w:rPr>
        <w:t>s</w:t>
      </w:r>
      <w:r>
        <w:rPr>
          <w:rFonts w:hint="default" w:ascii="Times New Roman" w:hAnsi="Times New Roman" w:cs="Times New Roman"/>
          <w:b/>
          <w:bCs/>
          <w:i/>
          <w:sz w:val="22"/>
          <w:szCs w:val="22"/>
          <w:lang w:val="en-US" w:eastAsia="zh-CN"/>
        </w:rPr>
        <w:t xml:space="preserve"> burden on BWP#0</w:t>
      </w:r>
      <w:r>
        <w:rPr>
          <w:rFonts w:hint="default" w:ascii="Times New Roman" w:hAnsi="Times New Roman" w:cs="Times New Roman"/>
          <w:b/>
          <w:bCs/>
          <w:i/>
          <w:sz w:val="22"/>
          <w:szCs w:val="22"/>
          <w:lang w:eastAsia="zh-CN"/>
        </w:rPr>
        <w:t>.</w:t>
      </w:r>
    </w:p>
    <w:p>
      <w:pPr>
        <w:spacing w:before="156" w:beforeLines="50" w:after="156" w:afterLines="50"/>
        <w:rPr>
          <w:rFonts w:hint="default" w:ascii="Times New Roman" w:hAnsi="Times New Roman" w:cs="Times New Roman"/>
          <w:b/>
          <w:bCs/>
          <w:i/>
          <w:sz w:val="22"/>
          <w:szCs w:val="22"/>
          <w:lang w:eastAsia="zh-CN"/>
        </w:rPr>
      </w:pPr>
      <w:r>
        <w:rPr>
          <w:rFonts w:hint="default" w:ascii="Times New Roman" w:hAnsi="Times New Roman" w:cs="Times New Roman"/>
          <w:b/>
          <w:i/>
          <w:sz w:val="22"/>
          <w:szCs w:val="22"/>
        </w:rPr>
        <w:t xml:space="preserve">Observation </w:t>
      </w:r>
      <w:r>
        <w:rPr>
          <w:rFonts w:hint="eastAsia" w:cs="Times New Roman"/>
          <w:b/>
          <w:i/>
          <w:sz w:val="22"/>
          <w:szCs w:val="22"/>
          <w:lang w:val="en-US" w:eastAsia="zh-CN"/>
        </w:rPr>
        <w:t>2-2</w:t>
      </w:r>
      <w:r>
        <w:rPr>
          <w:rFonts w:hint="default" w:ascii="Times New Roman" w:hAnsi="Times New Roman" w:cs="Times New Roman"/>
          <w:b/>
          <w:i/>
          <w:sz w:val="22"/>
          <w:szCs w:val="22"/>
          <w:lang w:eastAsia="zh-CN"/>
        </w:rPr>
        <w:t xml:space="preserve">: </w:t>
      </w:r>
      <w:r>
        <w:rPr>
          <w:rFonts w:hint="eastAsia" w:cs="Times New Roman"/>
          <w:b/>
          <w:bCs/>
          <w:i/>
          <w:sz w:val="22"/>
          <w:szCs w:val="22"/>
          <w:lang w:val="en-US" w:eastAsia="zh-CN"/>
        </w:rPr>
        <w:t>Network can disable the function of  default BWP falling back by configuring Bwp_InactivityTimer to be an infinite value</w:t>
      </w:r>
      <w:r>
        <w:rPr>
          <w:rFonts w:hint="default" w:ascii="Times New Roman" w:hAnsi="Times New Roman" w:cs="Times New Roman"/>
          <w:b/>
          <w:bCs/>
          <w:i/>
          <w:sz w:val="22"/>
          <w:szCs w:val="22"/>
          <w:lang w:eastAsia="zh-CN"/>
        </w:rPr>
        <w:t>.</w:t>
      </w:r>
    </w:p>
    <w:p>
      <w:pPr>
        <w:spacing w:before="156" w:beforeLines="50" w:after="156" w:afterLines="50"/>
        <w:rPr>
          <w:rFonts w:hint="default" w:ascii="Times New Roman" w:hAnsi="Times New Roman" w:cs="Times New Roman"/>
          <w:b/>
          <w:bCs/>
          <w:i/>
          <w:sz w:val="22"/>
          <w:szCs w:val="22"/>
          <w:lang w:eastAsia="zh-CN"/>
        </w:rPr>
      </w:pPr>
      <w:r>
        <w:rPr>
          <w:rFonts w:hint="eastAsia" w:cs="Times New Roman"/>
          <w:b/>
          <w:i/>
          <w:sz w:val="22"/>
          <w:szCs w:val="22"/>
          <w:lang w:val="en-US" w:eastAsia="zh-CN"/>
        </w:rPr>
        <w:t>Proposal 2</w:t>
      </w:r>
      <w:r>
        <w:rPr>
          <w:rFonts w:hint="default" w:ascii="Times New Roman" w:hAnsi="Times New Roman" w:cs="Times New Roman"/>
          <w:b/>
          <w:i/>
          <w:sz w:val="22"/>
          <w:szCs w:val="22"/>
        </w:rPr>
        <w:t xml:space="preserve">: </w:t>
      </w:r>
      <w:r>
        <w:rPr>
          <w:rFonts w:hint="eastAsia" w:cs="Times New Roman"/>
          <w:b/>
          <w:i/>
          <w:sz w:val="22"/>
          <w:szCs w:val="22"/>
          <w:lang w:val="en-US" w:eastAsia="zh-CN"/>
        </w:rPr>
        <w:t xml:space="preserve">There is no need of enhancement on </w:t>
      </w:r>
      <w:r>
        <w:rPr>
          <w:rFonts w:hint="eastAsia" w:cs="Times New Roman"/>
          <w:b/>
          <w:bCs/>
          <w:i/>
          <w:sz w:val="22"/>
          <w:szCs w:val="22"/>
          <w:lang w:val="en-US" w:eastAsia="zh-CN"/>
        </w:rPr>
        <w:t>Bwp_InactivityTimer</w:t>
      </w:r>
      <w:r>
        <w:rPr>
          <w:rFonts w:hint="default" w:ascii="Times New Roman" w:hAnsi="Times New Roman" w:cs="Times New Roman"/>
          <w:b/>
          <w:bCs/>
          <w:i/>
          <w:sz w:val="22"/>
          <w:szCs w:val="22"/>
          <w:lang w:eastAsia="zh-CN"/>
        </w:rPr>
        <w:t xml:space="preserve">. </w:t>
      </w:r>
    </w:p>
    <w:p>
      <w:pPr>
        <w:spacing w:before="156" w:beforeLines="50" w:after="156" w:afterLines="50"/>
        <w:rPr>
          <w:rFonts w:hint="default" w:ascii="Times New Roman" w:hAnsi="Times New Roman" w:cs="Times New Roman"/>
          <w:b/>
          <w:bCs/>
          <w:i/>
          <w:sz w:val="22"/>
          <w:szCs w:val="22"/>
          <w:lang w:eastAsia="zh-CN"/>
        </w:rPr>
      </w:pPr>
      <w:r>
        <w:rPr>
          <w:rFonts w:hint="eastAsia" w:cs="Times New Roman"/>
          <w:b/>
          <w:i/>
          <w:sz w:val="22"/>
          <w:szCs w:val="22"/>
          <w:lang w:val="en-US" w:eastAsia="zh-CN"/>
        </w:rPr>
        <w:t>Observation 3</w:t>
      </w:r>
      <w:r>
        <w:rPr>
          <w:rFonts w:hint="default" w:ascii="Times New Roman" w:hAnsi="Times New Roman" w:cs="Times New Roman"/>
          <w:b/>
          <w:i/>
          <w:sz w:val="22"/>
          <w:szCs w:val="22"/>
        </w:rPr>
        <w:t xml:space="preserve">: </w:t>
      </w:r>
      <w:r>
        <w:rPr>
          <w:rFonts w:hint="eastAsia" w:cs="Times New Roman"/>
          <w:b/>
          <w:i/>
          <w:sz w:val="22"/>
          <w:szCs w:val="22"/>
          <w:lang w:val="en-US" w:eastAsia="zh-CN"/>
        </w:rPr>
        <w:t>F</w:t>
      </w:r>
      <w:r>
        <w:rPr>
          <w:rFonts w:hint="eastAsia" w:cs="Times New Roman"/>
          <w:b/>
          <w:bCs w:val="0"/>
          <w:i/>
          <w:iCs w:val="0"/>
          <w:color w:val="000000"/>
          <w:sz w:val="22"/>
          <w:szCs w:val="22"/>
          <w:lang w:val="en-US" w:eastAsia="zh-CN"/>
        </w:rPr>
        <w:t>or beam measurement and reporting in NTN, BWP switch triggering can be used.</w:t>
      </w:r>
      <w:r>
        <w:rPr>
          <w:rFonts w:hint="default" w:ascii="Times New Roman" w:hAnsi="Times New Roman" w:cs="Times New Roman"/>
          <w:b/>
          <w:bCs w:val="0"/>
          <w:i/>
          <w:iCs w:val="0"/>
          <w:sz w:val="22"/>
          <w:szCs w:val="22"/>
          <w:lang w:eastAsia="zh-CN"/>
        </w:rPr>
        <w:t xml:space="preserve"> </w:t>
      </w:r>
    </w:p>
    <w:p>
      <w:pPr>
        <w:spacing w:before="156" w:beforeLines="50" w:after="156" w:afterLines="50"/>
        <w:rPr>
          <w:rFonts w:hint="default" w:ascii="Times New Roman" w:hAnsi="Times New Roman" w:cs="Times New Roman"/>
          <w:b/>
          <w:bCs/>
          <w:i/>
          <w:sz w:val="22"/>
          <w:szCs w:val="22"/>
          <w:lang w:eastAsia="zh-CN"/>
        </w:rPr>
      </w:pPr>
      <w:r>
        <w:rPr>
          <w:rFonts w:hint="eastAsia" w:cs="Times New Roman"/>
          <w:b/>
          <w:i/>
          <w:sz w:val="22"/>
          <w:szCs w:val="22"/>
          <w:lang w:val="en-US" w:eastAsia="zh-CN"/>
        </w:rPr>
        <w:t>Proposal 3</w:t>
      </w:r>
      <w:r>
        <w:rPr>
          <w:rFonts w:hint="default" w:ascii="Times New Roman" w:hAnsi="Times New Roman" w:cs="Times New Roman"/>
          <w:b/>
          <w:i/>
          <w:sz w:val="22"/>
          <w:szCs w:val="22"/>
        </w:rPr>
        <w:t xml:space="preserve">: </w:t>
      </w:r>
      <w:r>
        <w:rPr>
          <w:rFonts w:hint="eastAsia" w:cs="Times New Roman"/>
          <w:b/>
          <w:i/>
          <w:sz w:val="22"/>
          <w:szCs w:val="22"/>
          <w:lang w:val="en-US" w:eastAsia="zh-CN"/>
        </w:rPr>
        <w:t>No enhancement</w:t>
      </w:r>
      <w:r>
        <w:rPr>
          <w:rFonts w:hint="eastAsia" w:cs="Times New Roman"/>
          <w:b/>
          <w:bCs w:val="0"/>
          <w:i/>
          <w:iCs w:val="0"/>
          <w:sz w:val="22"/>
          <w:szCs w:val="22"/>
          <w:lang w:val="en-US" w:eastAsia="zh-CN"/>
        </w:rPr>
        <w:t xml:space="preserve"> </w:t>
      </w:r>
      <w:r>
        <w:rPr>
          <w:rFonts w:hint="eastAsia" w:cs="Times New Roman"/>
          <w:b/>
          <w:bCs w:val="0"/>
          <w:i/>
          <w:iCs w:val="0"/>
          <w:color w:val="000000"/>
          <w:sz w:val="22"/>
          <w:szCs w:val="22"/>
          <w:lang w:val="en-US" w:eastAsia="zh-CN"/>
        </w:rPr>
        <w:t>for beam measurement and reporting for NTN-NR in R17.</w:t>
      </w:r>
    </w:p>
    <w:p>
      <w:pPr>
        <w:spacing w:before="156" w:beforeLines="50" w:after="156" w:afterLines="50"/>
        <w:rPr>
          <w:rFonts w:hint="default" w:ascii="Times New Roman" w:hAnsi="Times New Roman" w:cs="Times New Roman"/>
          <w:b/>
          <w:bCs/>
          <w:i/>
          <w:sz w:val="22"/>
          <w:szCs w:val="22"/>
          <w:lang w:eastAsia="zh-CN"/>
        </w:rPr>
      </w:pPr>
      <w:r>
        <w:rPr>
          <w:rFonts w:hint="eastAsia" w:cs="Times New Roman"/>
          <w:b/>
          <w:i/>
          <w:sz w:val="22"/>
          <w:szCs w:val="22"/>
          <w:lang w:val="en-US" w:eastAsia="zh-CN"/>
        </w:rPr>
        <w:t>Observation 4</w:t>
      </w:r>
      <w:r>
        <w:rPr>
          <w:rFonts w:hint="default" w:ascii="Times New Roman" w:hAnsi="Times New Roman" w:cs="Times New Roman"/>
          <w:b/>
          <w:i/>
          <w:sz w:val="22"/>
          <w:szCs w:val="22"/>
        </w:rPr>
        <w:t>:</w:t>
      </w:r>
      <w:r>
        <w:rPr>
          <w:rFonts w:hint="default" w:ascii="Times New Roman" w:hAnsi="Times New Roman" w:cs="Times New Roman"/>
          <w:b/>
          <w:bCs w:val="0"/>
          <w:i/>
          <w:iCs w:val="0"/>
          <w:sz w:val="22"/>
          <w:szCs w:val="22"/>
        </w:rPr>
        <w:t xml:space="preserve"> </w:t>
      </w:r>
      <w:r>
        <w:rPr>
          <w:rFonts w:hint="eastAsia" w:cs="Times New Roman"/>
          <w:b/>
          <w:bCs w:val="0"/>
          <w:i/>
          <w:iCs w:val="0"/>
          <w:sz w:val="22"/>
          <w:szCs w:val="22"/>
          <w:lang w:val="en-US" w:eastAsia="zh-CN"/>
        </w:rPr>
        <w:t>B</w:t>
      </w:r>
      <w:r>
        <w:rPr>
          <w:rFonts w:hint="eastAsia" w:cs="Times New Roman"/>
          <w:b/>
          <w:bCs w:val="0"/>
          <w:i/>
          <w:iCs w:val="0"/>
          <w:color w:val="000000"/>
          <w:sz w:val="22"/>
          <w:szCs w:val="22"/>
          <w:lang w:val="en-US" w:eastAsia="zh-CN"/>
        </w:rPr>
        <w:t>eam failure recovery is not essential in NTN as in TN, because the beam footprint is very large and the beam coverage changes smoothly in NTN.</w:t>
      </w:r>
    </w:p>
    <w:p>
      <w:pPr>
        <w:spacing w:before="156" w:beforeLines="50" w:after="156" w:afterLines="50"/>
        <w:rPr>
          <w:rFonts w:hint="default" w:cs="Times New Roman"/>
          <w:color w:val="000000"/>
          <w:sz w:val="22"/>
          <w:szCs w:val="22"/>
          <w:lang w:val="en-US" w:eastAsia="zh-CN"/>
        </w:rPr>
      </w:pPr>
      <w:r>
        <w:rPr>
          <w:rFonts w:hint="eastAsia" w:cs="Times New Roman"/>
          <w:b/>
          <w:i/>
          <w:sz w:val="22"/>
          <w:szCs w:val="22"/>
          <w:lang w:val="en-US" w:eastAsia="zh-CN"/>
        </w:rPr>
        <w:t>Proposal 4</w:t>
      </w:r>
      <w:r>
        <w:rPr>
          <w:rFonts w:hint="default" w:ascii="Times New Roman" w:hAnsi="Times New Roman" w:cs="Times New Roman"/>
          <w:b/>
          <w:i/>
          <w:sz w:val="22"/>
          <w:szCs w:val="22"/>
        </w:rPr>
        <w:t xml:space="preserve">: </w:t>
      </w:r>
      <w:r>
        <w:rPr>
          <w:rFonts w:hint="eastAsia" w:cs="Times New Roman"/>
          <w:b/>
          <w:i/>
          <w:sz w:val="22"/>
          <w:szCs w:val="22"/>
          <w:lang w:val="en-US" w:eastAsia="zh-CN"/>
        </w:rPr>
        <w:t>No enhancement</w:t>
      </w:r>
      <w:r>
        <w:rPr>
          <w:rFonts w:hint="eastAsia" w:cs="Times New Roman"/>
          <w:b/>
          <w:bCs w:val="0"/>
          <w:i/>
          <w:iCs w:val="0"/>
          <w:sz w:val="22"/>
          <w:szCs w:val="22"/>
          <w:lang w:val="en-US" w:eastAsia="zh-CN"/>
        </w:rPr>
        <w:t xml:space="preserve"> </w:t>
      </w:r>
      <w:r>
        <w:rPr>
          <w:rFonts w:hint="eastAsia" w:cs="Times New Roman"/>
          <w:b/>
          <w:bCs w:val="0"/>
          <w:i/>
          <w:iCs w:val="0"/>
          <w:color w:val="000000"/>
          <w:sz w:val="22"/>
          <w:szCs w:val="22"/>
          <w:lang w:val="en-US" w:eastAsia="zh-CN"/>
        </w:rPr>
        <w:t>for beam failure recovery for NTN-NR in R17.</w:t>
      </w:r>
    </w:p>
    <w:p>
      <w:pPr>
        <w:spacing w:before="156" w:beforeLines="50" w:after="156" w:afterLines="50"/>
        <w:rPr>
          <w:rFonts w:hint="default" w:ascii="Times New Roman" w:hAnsi="Times New Roman" w:cs="Times New Roman"/>
          <w:b/>
          <w:i/>
          <w:iCs w:val="0"/>
          <w:sz w:val="21"/>
          <w:szCs w:val="21"/>
          <w:lang w:val="en-US" w:eastAsia="zh-CN"/>
        </w:rPr>
      </w:pPr>
      <w:r>
        <w:rPr>
          <w:rFonts w:hint="eastAsia" w:ascii="Times New Roman" w:hAnsi="Times New Roman" w:cs="Times New Roman"/>
          <w:b/>
          <w:i/>
          <w:iCs w:val="0"/>
          <w:sz w:val="21"/>
          <w:szCs w:val="21"/>
          <w:lang w:val="en-US" w:eastAsia="zh-CN"/>
        </w:rPr>
        <w:t xml:space="preserve">Proposal </w:t>
      </w:r>
      <w:r>
        <w:rPr>
          <w:rFonts w:hint="eastAsia" w:cs="Times New Roman"/>
          <w:b/>
          <w:i/>
          <w:iCs w:val="0"/>
          <w:sz w:val="21"/>
          <w:szCs w:val="21"/>
          <w:lang w:val="en-US" w:eastAsia="zh-CN"/>
        </w:rPr>
        <w:t>5</w:t>
      </w:r>
      <w:r>
        <w:rPr>
          <w:rFonts w:hint="default" w:ascii="Times New Roman" w:hAnsi="Times New Roman" w:cs="Times New Roman"/>
          <w:b/>
          <w:i/>
          <w:iCs w:val="0"/>
          <w:sz w:val="21"/>
          <w:szCs w:val="21"/>
        </w:rPr>
        <w:t xml:space="preserve">: </w:t>
      </w:r>
      <w:r>
        <w:rPr>
          <w:rFonts w:hint="eastAsia" w:cs="Times New Roman"/>
          <w:b/>
          <w:i/>
          <w:iCs w:val="0"/>
          <w:sz w:val="21"/>
          <w:szCs w:val="21"/>
          <w:lang w:val="en-US" w:eastAsia="zh-CN"/>
        </w:rPr>
        <w:t>Support b</w:t>
      </w:r>
      <w:r>
        <w:rPr>
          <w:rFonts w:hint="eastAsia" w:ascii="Times New Roman" w:hAnsi="Times New Roman" w:cs="Times New Roman"/>
          <w:b/>
          <w:i/>
          <w:iCs w:val="0"/>
          <w:sz w:val="21"/>
          <w:szCs w:val="21"/>
          <w:lang w:val="en-US" w:eastAsia="zh-CN"/>
        </w:rPr>
        <w:t xml:space="preserve">oth </w:t>
      </w:r>
      <w:r>
        <w:rPr>
          <w:rFonts w:hint="default" w:ascii="Times New Roman" w:hAnsi="Times New Roman" w:cs="Times New Roman"/>
          <w:b/>
          <w:i/>
          <w:iCs w:val="0"/>
          <w:sz w:val="21"/>
          <w:szCs w:val="21"/>
        </w:rPr>
        <w:t>intra-UE polarization multiplexing</w:t>
      </w:r>
      <w:r>
        <w:rPr>
          <w:rFonts w:hint="eastAsia" w:ascii="Times New Roman" w:hAnsi="Times New Roman" w:cs="Times New Roman"/>
          <w:b/>
          <w:i/>
          <w:iCs w:val="0"/>
          <w:sz w:val="21"/>
          <w:szCs w:val="21"/>
          <w:lang w:val="en-US" w:eastAsia="zh-CN"/>
        </w:rPr>
        <w:t xml:space="preserve"> and inter-UE polarization</w:t>
      </w:r>
      <w:r>
        <w:rPr>
          <w:rFonts w:hint="eastAsia" w:cs="Times New Roman"/>
          <w:b/>
          <w:i/>
          <w:iCs w:val="0"/>
          <w:sz w:val="21"/>
          <w:szCs w:val="21"/>
          <w:lang w:val="en-US" w:eastAsia="zh-CN"/>
        </w:rPr>
        <w:t>. I</w:t>
      </w:r>
      <w:r>
        <w:rPr>
          <w:rFonts w:hint="default" w:ascii="Times New Roman" w:hAnsi="Times New Roman" w:cs="Times New Roman"/>
          <w:b/>
          <w:i/>
          <w:iCs w:val="0"/>
          <w:sz w:val="21"/>
          <w:szCs w:val="21"/>
        </w:rPr>
        <w:t>ntra-UE polarization</w:t>
      </w:r>
      <w:r>
        <w:rPr>
          <w:rFonts w:hint="eastAsia" w:cs="Times New Roman"/>
          <w:b/>
          <w:i/>
          <w:iCs w:val="0"/>
          <w:sz w:val="21"/>
          <w:szCs w:val="21"/>
          <w:lang w:val="en-US" w:eastAsia="zh-CN"/>
        </w:rPr>
        <w:t xml:space="preserve"> is optional</w:t>
      </w:r>
      <w:r>
        <w:rPr>
          <w:rFonts w:hint="eastAsia" w:ascii="Times New Roman" w:hAnsi="Times New Roman" w:cs="Times New Roman"/>
          <w:b/>
          <w:i/>
          <w:iCs w:val="0"/>
          <w:sz w:val="21"/>
          <w:szCs w:val="21"/>
          <w:lang w:val="en-US" w:eastAsia="zh-CN"/>
        </w:rPr>
        <w:t>.</w:t>
      </w:r>
    </w:p>
    <w:p>
      <w:pPr>
        <w:rPr>
          <w:rFonts w:hint="default" w:ascii="Times New Roman" w:hAnsi="Times New Roman" w:cs="Times New Roman"/>
          <w:b/>
          <w:i/>
          <w:iCs w:val="0"/>
          <w:sz w:val="21"/>
          <w:szCs w:val="21"/>
          <w:lang w:val="en-US" w:eastAsia="zh-CN"/>
        </w:rPr>
      </w:pPr>
      <w:bookmarkStart w:id="11" w:name="_GoBack"/>
      <w:bookmarkEnd w:id="11"/>
    </w:p>
    <w:p>
      <w:pPr>
        <w:rPr>
          <w:rFonts w:hint="default" w:ascii="Times New Roman" w:hAnsi="Times New Roman" w:cs="Times New Roman"/>
          <w:b/>
          <w:i/>
          <w:iCs w:val="0"/>
          <w:sz w:val="21"/>
          <w:szCs w:val="21"/>
          <w:lang w:val="en-US" w:eastAsia="zh-CN"/>
        </w:rPr>
      </w:pPr>
    </w:p>
    <w:p>
      <w:pPr>
        <w:pStyle w:val="2"/>
        <w:numPr>
          <w:ilvl w:val="0"/>
          <w:numId w:val="0"/>
        </w:numPr>
        <w:tabs>
          <w:tab w:val="left" w:pos="420"/>
          <w:tab w:val="clear" w:pos="432"/>
        </w:tabs>
        <w:ind w:left="432" w:hanging="432"/>
      </w:pPr>
      <w:r>
        <w:t>4  References</w:t>
      </w:r>
    </w:p>
    <w:bookmarkEnd w:id="4"/>
    <w:bookmarkEnd w:id="5"/>
    <w:bookmarkEnd w:id="6"/>
    <w:bookmarkEnd w:id="7"/>
    <w:p>
      <w:pPr>
        <w:pStyle w:val="30"/>
        <w:numPr>
          <w:ilvl w:val="0"/>
          <w:numId w:val="7"/>
        </w:numPr>
        <w:snapToGrid/>
        <w:spacing w:before="156" w:beforeAutospacing="1" w:after="156" w:afterLines="50" w:line="360" w:lineRule="auto"/>
        <w:contextualSpacing/>
        <w:jc w:val="left"/>
        <w:rPr>
          <w:rFonts w:ascii="Times New Roman" w:hAnsi="Times New Roman" w:eastAsia="Times New Roman"/>
          <w:b w:val="0"/>
          <w:bCs w:val="0"/>
          <w:sz w:val="20"/>
          <w:szCs w:val="20"/>
        </w:rPr>
      </w:pPr>
      <w:bookmarkStart w:id="8" w:name="_Ref71203205"/>
      <w:bookmarkStart w:id="9" w:name="_Ref71215913"/>
      <w:r>
        <w:rPr>
          <w:rFonts w:hint="eastAsia"/>
          <w:b w:val="0"/>
          <w:bCs w:val="0"/>
          <w:sz w:val="20"/>
        </w:rPr>
        <w:t>Chair's Notes RAN1#106bis-e 8.4 eom</w:t>
      </w:r>
      <w:bookmarkEnd w:id="8"/>
      <w:r>
        <w:rPr>
          <w:b w:val="0"/>
          <w:bCs w:val="0"/>
          <w:sz w:val="20"/>
        </w:rPr>
        <w:t>.</w:t>
      </w:r>
      <w:bookmarkEnd w:id="9"/>
    </w:p>
    <w:p>
      <w:pPr>
        <w:pStyle w:val="30"/>
        <w:numPr>
          <w:ilvl w:val="0"/>
          <w:numId w:val="7"/>
        </w:numPr>
        <w:snapToGrid/>
        <w:spacing w:before="156" w:beforeAutospacing="1" w:after="156" w:afterLines="50" w:line="360" w:lineRule="auto"/>
        <w:contextualSpacing/>
        <w:jc w:val="left"/>
        <w:rPr>
          <w:rFonts w:ascii="Times New Roman" w:hAnsi="Times New Roman" w:eastAsia="Times New Roman"/>
          <w:b w:val="0"/>
          <w:bCs/>
          <w:sz w:val="20"/>
          <w:szCs w:val="20"/>
        </w:rPr>
      </w:pPr>
      <w:bookmarkStart w:id="10" w:name="_Ref12711"/>
      <w:r>
        <w:rPr>
          <w:rFonts w:hint="eastAsia" w:ascii="Times New Roman" w:hAnsi="Times New Roman"/>
          <w:b w:val="0"/>
          <w:bCs/>
          <w:sz w:val="20"/>
          <w:szCs w:val="20"/>
        </w:rPr>
        <w:t>R1-21</w:t>
      </w:r>
      <w:bookmarkEnd w:id="10"/>
      <w:r>
        <w:rPr>
          <w:rFonts w:hint="eastAsia" w:eastAsia="宋体"/>
          <w:b w:val="0"/>
          <w:bCs/>
          <w:sz w:val="20"/>
          <w:szCs w:val="20"/>
          <w:lang w:val="en-US" w:eastAsia="zh-CN"/>
        </w:rPr>
        <w:t xml:space="preserve">10570 </w:t>
      </w:r>
      <w:r>
        <w:rPr>
          <w:rFonts w:hint="eastAsia" w:ascii="Times New Roman" w:hAnsi="Times New Roman" w:eastAsia="Times New Roman"/>
          <w:b w:val="0"/>
          <w:bCs/>
          <w:sz w:val="20"/>
          <w:szCs w:val="20"/>
        </w:rPr>
        <w:t xml:space="preserve">Summary#2 of the discussions on other enhancements </w:t>
      </w:r>
    </w:p>
    <w:p>
      <w:pPr>
        <w:pStyle w:val="27"/>
        <w:widowControl/>
        <w:numPr>
          <w:ilvl w:val="0"/>
          <w:numId w:val="0"/>
        </w:numPr>
        <w:spacing w:line="259" w:lineRule="auto"/>
        <w:ind w:leftChars="0"/>
        <w:contextualSpacing/>
        <w:jc w:val="left"/>
        <w:rPr>
          <w:rFonts w:ascii="Times New Roman" w:hAnsi="Times New Roman" w:eastAsia="Times New Roman"/>
          <w:sz w:val="20"/>
          <w:szCs w:val="20"/>
        </w:rPr>
      </w:pPr>
    </w:p>
    <w:p>
      <w:pPr>
        <w:pStyle w:val="30"/>
        <w:snapToGrid/>
        <w:spacing w:before="100" w:beforeLines="0" w:beforeAutospacing="1" w:line="360" w:lineRule="auto"/>
        <w:ind w:left="360"/>
        <w:contextualSpacing/>
        <w:rPr>
          <w:rFonts w:hint="eastAsia"/>
          <w:b w:val="0"/>
          <w:sz w:val="20"/>
          <w:lang w:val="en-US"/>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entury">
    <w:panose1 w:val="02040604050505020304"/>
    <w:charset w:val="00"/>
    <w:family w:val="roman"/>
    <w:pitch w:val="default"/>
    <w:sig w:usb0="00000287" w:usb1="00000000" w:usb2="00000000" w:usb3="00000000" w:csb0="2000009F" w:csb1="DFD7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PMingLiU">
    <w:panose1 w:val="02020500000000000000"/>
    <w:charset w:val="88"/>
    <w:family w:val="auto"/>
    <w:pitch w:val="default"/>
    <w:sig w:usb0="A00002FF" w:usb1="28CFFCFA" w:usb2="00000016" w:usb3="00000000" w:csb0="00100001"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4C9C4"/>
    <w:multiLevelType w:val="singleLevel"/>
    <w:tmpl w:val="A8E4C9C4"/>
    <w:lvl w:ilvl="0" w:tentative="0">
      <w:start w:val="1"/>
      <w:numFmt w:val="decimal"/>
      <w:suff w:val="space"/>
      <w:lvlText w:val="%1)"/>
      <w:lvlJc w:val="left"/>
    </w:lvl>
  </w:abstractNum>
  <w:abstractNum w:abstractNumId="1">
    <w:nsid w:val="13D3360F"/>
    <w:multiLevelType w:val="multilevel"/>
    <w:tmpl w:val="13D3360F"/>
    <w:lvl w:ilvl="0" w:tentative="0">
      <w:start w:val="1"/>
      <w:numFmt w:val="decimal"/>
      <w:pStyle w:val="2"/>
      <w:lvlText w:val="%1"/>
      <w:lvlJc w:val="left"/>
      <w:pPr>
        <w:tabs>
          <w:tab w:val="left" w:pos="432"/>
        </w:tabs>
        <w:ind w:left="432" w:hanging="432"/>
      </w:pPr>
      <w:rPr>
        <w:i w:val="0"/>
        <w:lang w:val="en-US"/>
      </w:rPr>
    </w:lvl>
    <w:lvl w:ilvl="1" w:tentative="0">
      <w:start w:val="1"/>
      <w:numFmt w:val="decimal"/>
      <w:pStyle w:val="3"/>
      <w:lvlText w:val="%1.%2"/>
      <w:lvlJc w:val="left"/>
      <w:pPr>
        <w:tabs>
          <w:tab w:val="left" w:pos="576"/>
        </w:tabs>
        <w:ind w:left="576" w:hanging="576"/>
      </w:pPr>
      <w:rPr>
        <w:rFonts w:hint="default" w:ascii="Times New Roman" w:hAnsi="Times New Roman" w:cs="Times New Roman"/>
        <w:b/>
        <w:i w:val="0"/>
        <w:sz w:val="24"/>
      </w:r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
    <w:nsid w:val="33B557C1"/>
    <w:multiLevelType w:val="multilevel"/>
    <w:tmpl w:val="33B557C1"/>
    <w:lvl w:ilvl="0" w:tentative="0">
      <w:start w:val="1"/>
      <w:numFmt w:val="decimal"/>
      <w:lvlText w:val="%1"/>
      <w:lvlJc w:val="left"/>
      <w:pPr>
        <w:tabs>
          <w:tab w:val="left" w:pos="432"/>
        </w:tabs>
        <w:ind w:left="432" w:hanging="432"/>
      </w:pPr>
      <w:rPr>
        <w:rFonts w:hint="default"/>
        <w:i w:val="0"/>
        <w:lang w:val="en-US"/>
      </w:rPr>
    </w:lvl>
    <w:lvl w:ilvl="1" w:tentative="0">
      <w:start w:val="1"/>
      <w:numFmt w:val="decimal"/>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28"/>
      <w:lvlText w:val="[%1]"/>
      <w:lvlJc w:val="left"/>
      <w:pPr>
        <w:tabs>
          <w:tab w:val="left" w:pos="360"/>
        </w:tabs>
        <w:ind w:left="360" w:hanging="360"/>
      </w:pPr>
    </w:lvl>
  </w:abstractNum>
  <w:abstractNum w:abstractNumId="4">
    <w:nsid w:val="51D05900"/>
    <w:multiLevelType w:val="multilevel"/>
    <w:tmpl w:val="51D05900"/>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45A5032"/>
    <w:multiLevelType w:val="multilevel"/>
    <w:tmpl w:val="545A5032"/>
    <w:lvl w:ilvl="0" w:tentative="0">
      <w:start w:val="1"/>
      <w:numFmt w:val="decimal"/>
      <w:lvlText w:val="%1)"/>
      <w:lvlJc w:val="left"/>
      <w:pPr>
        <w:ind w:left="349" w:hanging="237"/>
        <w:jc w:val="left"/>
      </w:pPr>
      <w:rPr>
        <w:rFonts w:hint="default" w:ascii="Times New Roman" w:hAnsi="Times New Roman" w:eastAsia="Times New Roman" w:cs="Times New Roman"/>
        <w:b w:val="0"/>
        <w:bCs w:val="0"/>
        <w:i w:val="0"/>
        <w:iCs w:val="0"/>
        <w:w w:val="99"/>
        <w:sz w:val="22"/>
        <w:szCs w:val="22"/>
      </w:rPr>
    </w:lvl>
    <w:lvl w:ilvl="1" w:tentative="0">
      <w:start w:val="0"/>
      <w:numFmt w:val="bullet"/>
      <w:lvlText w:val="•"/>
      <w:lvlJc w:val="left"/>
      <w:pPr>
        <w:ind w:left="1292" w:hanging="237"/>
      </w:pPr>
      <w:rPr>
        <w:rFonts w:hint="default"/>
      </w:rPr>
    </w:lvl>
    <w:lvl w:ilvl="2" w:tentative="0">
      <w:start w:val="0"/>
      <w:numFmt w:val="bullet"/>
      <w:lvlText w:val="•"/>
      <w:lvlJc w:val="left"/>
      <w:pPr>
        <w:ind w:left="2245" w:hanging="237"/>
      </w:pPr>
      <w:rPr>
        <w:rFonts w:hint="default"/>
      </w:rPr>
    </w:lvl>
    <w:lvl w:ilvl="3" w:tentative="0">
      <w:start w:val="0"/>
      <w:numFmt w:val="bullet"/>
      <w:lvlText w:val="•"/>
      <w:lvlJc w:val="left"/>
      <w:pPr>
        <w:ind w:left="3197" w:hanging="237"/>
      </w:pPr>
      <w:rPr>
        <w:rFonts w:hint="default"/>
      </w:rPr>
    </w:lvl>
    <w:lvl w:ilvl="4" w:tentative="0">
      <w:start w:val="0"/>
      <w:numFmt w:val="bullet"/>
      <w:lvlText w:val="•"/>
      <w:lvlJc w:val="left"/>
      <w:pPr>
        <w:ind w:left="4150" w:hanging="237"/>
      </w:pPr>
      <w:rPr>
        <w:rFonts w:hint="default"/>
      </w:rPr>
    </w:lvl>
    <w:lvl w:ilvl="5" w:tentative="0">
      <w:start w:val="0"/>
      <w:numFmt w:val="bullet"/>
      <w:lvlText w:val="•"/>
      <w:lvlJc w:val="left"/>
      <w:pPr>
        <w:ind w:left="5102" w:hanging="237"/>
      </w:pPr>
      <w:rPr>
        <w:rFonts w:hint="default"/>
      </w:rPr>
    </w:lvl>
    <w:lvl w:ilvl="6" w:tentative="0">
      <w:start w:val="0"/>
      <w:numFmt w:val="bullet"/>
      <w:lvlText w:val="•"/>
      <w:lvlJc w:val="left"/>
      <w:pPr>
        <w:ind w:left="6055" w:hanging="237"/>
      </w:pPr>
      <w:rPr>
        <w:rFonts w:hint="default"/>
      </w:rPr>
    </w:lvl>
    <w:lvl w:ilvl="7" w:tentative="0">
      <w:start w:val="0"/>
      <w:numFmt w:val="bullet"/>
      <w:lvlText w:val="•"/>
      <w:lvlJc w:val="left"/>
      <w:pPr>
        <w:ind w:left="7007" w:hanging="237"/>
      </w:pPr>
      <w:rPr>
        <w:rFonts w:hint="default"/>
      </w:rPr>
    </w:lvl>
    <w:lvl w:ilvl="8" w:tentative="0">
      <w:start w:val="0"/>
      <w:numFmt w:val="bullet"/>
      <w:lvlText w:val="•"/>
      <w:lvlJc w:val="left"/>
      <w:pPr>
        <w:ind w:left="7960" w:hanging="237"/>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A2C"/>
    <w:rsid w:val="00002DE9"/>
    <w:rsid w:val="00004452"/>
    <w:rsid w:val="000045F9"/>
    <w:rsid w:val="00005A60"/>
    <w:rsid w:val="00007C64"/>
    <w:rsid w:val="0001184D"/>
    <w:rsid w:val="00014EB9"/>
    <w:rsid w:val="00015426"/>
    <w:rsid w:val="000272C4"/>
    <w:rsid w:val="00027C48"/>
    <w:rsid w:val="00031158"/>
    <w:rsid w:val="00032DE3"/>
    <w:rsid w:val="000336A7"/>
    <w:rsid w:val="00043791"/>
    <w:rsid w:val="0004478E"/>
    <w:rsid w:val="00045C1A"/>
    <w:rsid w:val="00053656"/>
    <w:rsid w:val="00054408"/>
    <w:rsid w:val="0005535C"/>
    <w:rsid w:val="00055492"/>
    <w:rsid w:val="0005648E"/>
    <w:rsid w:val="00060EF2"/>
    <w:rsid w:val="00067137"/>
    <w:rsid w:val="00083D4F"/>
    <w:rsid w:val="000857AF"/>
    <w:rsid w:val="00086393"/>
    <w:rsid w:val="00087E68"/>
    <w:rsid w:val="0009470B"/>
    <w:rsid w:val="000A31CA"/>
    <w:rsid w:val="000A545B"/>
    <w:rsid w:val="000A6A0F"/>
    <w:rsid w:val="000B4810"/>
    <w:rsid w:val="000C00D5"/>
    <w:rsid w:val="000C0D7C"/>
    <w:rsid w:val="000C62F3"/>
    <w:rsid w:val="000D153E"/>
    <w:rsid w:val="000D219F"/>
    <w:rsid w:val="000D5A34"/>
    <w:rsid w:val="000E066F"/>
    <w:rsid w:val="000E4D3F"/>
    <w:rsid w:val="000E60C6"/>
    <w:rsid w:val="000F1DB6"/>
    <w:rsid w:val="00103EE2"/>
    <w:rsid w:val="0010776E"/>
    <w:rsid w:val="00107D69"/>
    <w:rsid w:val="00110BFA"/>
    <w:rsid w:val="00112BE9"/>
    <w:rsid w:val="001178F1"/>
    <w:rsid w:val="00121281"/>
    <w:rsid w:val="00123087"/>
    <w:rsid w:val="00125116"/>
    <w:rsid w:val="0013598B"/>
    <w:rsid w:val="00151C53"/>
    <w:rsid w:val="0015399B"/>
    <w:rsid w:val="00155C92"/>
    <w:rsid w:val="00157476"/>
    <w:rsid w:val="00157883"/>
    <w:rsid w:val="00176125"/>
    <w:rsid w:val="00180B29"/>
    <w:rsid w:val="00182C98"/>
    <w:rsid w:val="00190506"/>
    <w:rsid w:val="001916F5"/>
    <w:rsid w:val="0019302C"/>
    <w:rsid w:val="0019736C"/>
    <w:rsid w:val="001A2BF9"/>
    <w:rsid w:val="001A5446"/>
    <w:rsid w:val="001B127B"/>
    <w:rsid w:val="001B3717"/>
    <w:rsid w:val="001D57D0"/>
    <w:rsid w:val="001F36BC"/>
    <w:rsid w:val="001F7A18"/>
    <w:rsid w:val="002053A8"/>
    <w:rsid w:val="00210BF6"/>
    <w:rsid w:val="00215B22"/>
    <w:rsid w:val="002346E9"/>
    <w:rsid w:val="0023538C"/>
    <w:rsid w:val="00241D52"/>
    <w:rsid w:val="0024288B"/>
    <w:rsid w:val="00244640"/>
    <w:rsid w:val="002526F6"/>
    <w:rsid w:val="00261463"/>
    <w:rsid w:val="00261A6B"/>
    <w:rsid w:val="0026366E"/>
    <w:rsid w:val="0027145C"/>
    <w:rsid w:val="002714AB"/>
    <w:rsid w:val="002725AB"/>
    <w:rsid w:val="0028525B"/>
    <w:rsid w:val="00285A04"/>
    <w:rsid w:val="002868C6"/>
    <w:rsid w:val="00290EC4"/>
    <w:rsid w:val="0029559A"/>
    <w:rsid w:val="002A1520"/>
    <w:rsid w:val="002B00D2"/>
    <w:rsid w:val="002C2B9A"/>
    <w:rsid w:val="002C3D88"/>
    <w:rsid w:val="002C7D26"/>
    <w:rsid w:val="002D0BEB"/>
    <w:rsid w:val="002D12D7"/>
    <w:rsid w:val="002E0873"/>
    <w:rsid w:val="002E7FA3"/>
    <w:rsid w:val="002F3F20"/>
    <w:rsid w:val="0030115D"/>
    <w:rsid w:val="00303E89"/>
    <w:rsid w:val="003075A4"/>
    <w:rsid w:val="00312CF0"/>
    <w:rsid w:val="003154B5"/>
    <w:rsid w:val="00315D6A"/>
    <w:rsid w:val="00316384"/>
    <w:rsid w:val="00324862"/>
    <w:rsid w:val="0033128D"/>
    <w:rsid w:val="003319C3"/>
    <w:rsid w:val="00332F2B"/>
    <w:rsid w:val="00333996"/>
    <w:rsid w:val="00341B01"/>
    <w:rsid w:val="0034763C"/>
    <w:rsid w:val="00353389"/>
    <w:rsid w:val="0036332E"/>
    <w:rsid w:val="00363EB8"/>
    <w:rsid w:val="00365767"/>
    <w:rsid w:val="00367489"/>
    <w:rsid w:val="003734D3"/>
    <w:rsid w:val="0037370F"/>
    <w:rsid w:val="00383C82"/>
    <w:rsid w:val="00384A80"/>
    <w:rsid w:val="0039017C"/>
    <w:rsid w:val="0039040C"/>
    <w:rsid w:val="003905FE"/>
    <w:rsid w:val="00390AC2"/>
    <w:rsid w:val="00392F6C"/>
    <w:rsid w:val="003A4943"/>
    <w:rsid w:val="003A5526"/>
    <w:rsid w:val="003B5E84"/>
    <w:rsid w:val="003B7A7E"/>
    <w:rsid w:val="003B7D61"/>
    <w:rsid w:val="003C78DF"/>
    <w:rsid w:val="003C7E94"/>
    <w:rsid w:val="003E477B"/>
    <w:rsid w:val="003E4BED"/>
    <w:rsid w:val="003E5A9B"/>
    <w:rsid w:val="003E7C62"/>
    <w:rsid w:val="003F38A1"/>
    <w:rsid w:val="003F3AB3"/>
    <w:rsid w:val="003F3D61"/>
    <w:rsid w:val="003F40E2"/>
    <w:rsid w:val="00400650"/>
    <w:rsid w:val="004014C3"/>
    <w:rsid w:val="00403E50"/>
    <w:rsid w:val="004148A4"/>
    <w:rsid w:val="004157A0"/>
    <w:rsid w:val="00422ACB"/>
    <w:rsid w:val="004236E4"/>
    <w:rsid w:val="00425848"/>
    <w:rsid w:val="004357B7"/>
    <w:rsid w:val="00435C54"/>
    <w:rsid w:val="00436DD7"/>
    <w:rsid w:val="00437AA0"/>
    <w:rsid w:val="00446FE2"/>
    <w:rsid w:val="00453337"/>
    <w:rsid w:val="0045529C"/>
    <w:rsid w:val="004553DE"/>
    <w:rsid w:val="00456A11"/>
    <w:rsid w:val="00460175"/>
    <w:rsid w:val="00465083"/>
    <w:rsid w:val="00465286"/>
    <w:rsid w:val="0047243E"/>
    <w:rsid w:val="00472572"/>
    <w:rsid w:val="004867AF"/>
    <w:rsid w:val="00491223"/>
    <w:rsid w:val="004A1514"/>
    <w:rsid w:val="004B4B62"/>
    <w:rsid w:val="004B576A"/>
    <w:rsid w:val="004B5D31"/>
    <w:rsid w:val="004C0C03"/>
    <w:rsid w:val="004D285D"/>
    <w:rsid w:val="004E65CF"/>
    <w:rsid w:val="004F321E"/>
    <w:rsid w:val="00503FBE"/>
    <w:rsid w:val="00504CDF"/>
    <w:rsid w:val="00512744"/>
    <w:rsid w:val="00520F6B"/>
    <w:rsid w:val="005220DA"/>
    <w:rsid w:val="00524875"/>
    <w:rsid w:val="00525081"/>
    <w:rsid w:val="00530E2E"/>
    <w:rsid w:val="00531D38"/>
    <w:rsid w:val="005347FD"/>
    <w:rsid w:val="00540162"/>
    <w:rsid w:val="00541768"/>
    <w:rsid w:val="00552AD3"/>
    <w:rsid w:val="00560983"/>
    <w:rsid w:val="00561D76"/>
    <w:rsid w:val="00563CC2"/>
    <w:rsid w:val="005705AE"/>
    <w:rsid w:val="00571C3A"/>
    <w:rsid w:val="00572123"/>
    <w:rsid w:val="00574D19"/>
    <w:rsid w:val="00592497"/>
    <w:rsid w:val="005929E4"/>
    <w:rsid w:val="00595EDD"/>
    <w:rsid w:val="005967BF"/>
    <w:rsid w:val="005A04A8"/>
    <w:rsid w:val="005A2C62"/>
    <w:rsid w:val="005A3D8A"/>
    <w:rsid w:val="005A43EE"/>
    <w:rsid w:val="005A7760"/>
    <w:rsid w:val="005B3002"/>
    <w:rsid w:val="005C55AF"/>
    <w:rsid w:val="005D0C00"/>
    <w:rsid w:val="005D19FC"/>
    <w:rsid w:val="005E2912"/>
    <w:rsid w:val="006005EF"/>
    <w:rsid w:val="00601E30"/>
    <w:rsid w:val="00602F3A"/>
    <w:rsid w:val="00603ADC"/>
    <w:rsid w:val="00603FE7"/>
    <w:rsid w:val="0060578C"/>
    <w:rsid w:val="00610BDB"/>
    <w:rsid w:val="00613217"/>
    <w:rsid w:val="00615001"/>
    <w:rsid w:val="006205D1"/>
    <w:rsid w:val="00632117"/>
    <w:rsid w:val="00633C0A"/>
    <w:rsid w:val="00636DE3"/>
    <w:rsid w:val="00640B73"/>
    <w:rsid w:val="006435B0"/>
    <w:rsid w:val="00651588"/>
    <w:rsid w:val="00652EDB"/>
    <w:rsid w:val="006551EE"/>
    <w:rsid w:val="006561EA"/>
    <w:rsid w:val="00661768"/>
    <w:rsid w:val="00663D15"/>
    <w:rsid w:val="00665F30"/>
    <w:rsid w:val="00667AF9"/>
    <w:rsid w:val="006702E8"/>
    <w:rsid w:val="00684A2C"/>
    <w:rsid w:val="006864A1"/>
    <w:rsid w:val="006941CE"/>
    <w:rsid w:val="006A037E"/>
    <w:rsid w:val="006A2A92"/>
    <w:rsid w:val="006A3F94"/>
    <w:rsid w:val="006A6646"/>
    <w:rsid w:val="006A70E2"/>
    <w:rsid w:val="006B1461"/>
    <w:rsid w:val="006B5B4F"/>
    <w:rsid w:val="006B5C55"/>
    <w:rsid w:val="006C588F"/>
    <w:rsid w:val="006D0C0B"/>
    <w:rsid w:val="006D38A0"/>
    <w:rsid w:val="006E0083"/>
    <w:rsid w:val="006E32C5"/>
    <w:rsid w:val="006E5436"/>
    <w:rsid w:val="006E5AFA"/>
    <w:rsid w:val="006F1049"/>
    <w:rsid w:val="006F50E0"/>
    <w:rsid w:val="006F64BF"/>
    <w:rsid w:val="0070330C"/>
    <w:rsid w:val="00705389"/>
    <w:rsid w:val="00706552"/>
    <w:rsid w:val="00710E0F"/>
    <w:rsid w:val="00712B28"/>
    <w:rsid w:val="007136AC"/>
    <w:rsid w:val="00715699"/>
    <w:rsid w:val="007172E3"/>
    <w:rsid w:val="00720808"/>
    <w:rsid w:val="00721309"/>
    <w:rsid w:val="00724D6F"/>
    <w:rsid w:val="007305B4"/>
    <w:rsid w:val="00732592"/>
    <w:rsid w:val="00735CC0"/>
    <w:rsid w:val="00742A1F"/>
    <w:rsid w:val="00744CD6"/>
    <w:rsid w:val="007536A6"/>
    <w:rsid w:val="0075461D"/>
    <w:rsid w:val="00754974"/>
    <w:rsid w:val="0076246E"/>
    <w:rsid w:val="00762985"/>
    <w:rsid w:val="00763AD1"/>
    <w:rsid w:val="0077466F"/>
    <w:rsid w:val="007746A6"/>
    <w:rsid w:val="007766E3"/>
    <w:rsid w:val="00785163"/>
    <w:rsid w:val="00791A24"/>
    <w:rsid w:val="007A75DD"/>
    <w:rsid w:val="007C0F2F"/>
    <w:rsid w:val="007C37E7"/>
    <w:rsid w:val="007D0B6C"/>
    <w:rsid w:val="007D1D40"/>
    <w:rsid w:val="007D6627"/>
    <w:rsid w:val="007E397D"/>
    <w:rsid w:val="007F1474"/>
    <w:rsid w:val="007F2E9D"/>
    <w:rsid w:val="007F43DD"/>
    <w:rsid w:val="008002AA"/>
    <w:rsid w:val="00800947"/>
    <w:rsid w:val="00802F1D"/>
    <w:rsid w:val="008209A4"/>
    <w:rsid w:val="00821436"/>
    <w:rsid w:val="00831E63"/>
    <w:rsid w:val="00835F5B"/>
    <w:rsid w:val="00840B6D"/>
    <w:rsid w:val="00843CF2"/>
    <w:rsid w:val="008468DA"/>
    <w:rsid w:val="0085134D"/>
    <w:rsid w:val="0085296B"/>
    <w:rsid w:val="00853E78"/>
    <w:rsid w:val="008551F3"/>
    <w:rsid w:val="00860094"/>
    <w:rsid w:val="008623BA"/>
    <w:rsid w:val="00867FAA"/>
    <w:rsid w:val="00871778"/>
    <w:rsid w:val="008717CD"/>
    <w:rsid w:val="0088323B"/>
    <w:rsid w:val="008837EF"/>
    <w:rsid w:val="008864FC"/>
    <w:rsid w:val="00895472"/>
    <w:rsid w:val="00897769"/>
    <w:rsid w:val="008A32AA"/>
    <w:rsid w:val="008B62A9"/>
    <w:rsid w:val="008B7241"/>
    <w:rsid w:val="008C5F99"/>
    <w:rsid w:val="008C7B9F"/>
    <w:rsid w:val="008D2605"/>
    <w:rsid w:val="008D55BD"/>
    <w:rsid w:val="008D6D9B"/>
    <w:rsid w:val="008D79A3"/>
    <w:rsid w:val="008F73E9"/>
    <w:rsid w:val="009175DF"/>
    <w:rsid w:val="009300A6"/>
    <w:rsid w:val="00936635"/>
    <w:rsid w:val="0094129E"/>
    <w:rsid w:val="00944B68"/>
    <w:rsid w:val="0096055E"/>
    <w:rsid w:val="00961FD3"/>
    <w:rsid w:val="00967C11"/>
    <w:rsid w:val="00971709"/>
    <w:rsid w:val="009833C1"/>
    <w:rsid w:val="009854D9"/>
    <w:rsid w:val="00990183"/>
    <w:rsid w:val="009935B1"/>
    <w:rsid w:val="009961D0"/>
    <w:rsid w:val="00996AEA"/>
    <w:rsid w:val="009A18E0"/>
    <w:rsid w:val="009A35FD"/>
    <w:rsid w:val="009B20E0"/>
    <w:rsid w:val="009B6322"/>
    <w:rsid w:val="009C26F4"/>
    <w:rsid w:val="009C27FA"/>
    <w:rsid w:val="009E5B26"/>
    <w:rsid w:val="009E79BD"/>
    <w:rsid w:val="009F2D56"/>
    <w:rsid w:val="009F42E2"/>
    <w:rsid w:val="009F5962"/>
    <w:rsid w:val="009F733B"/>
    <w:rsid w:val="00A03E47"/>
    <w:rsid w:val="00A04350"/>
    <w:rsid w:val="00A132D3"/>
    <w:rsid w:val="00A14A83"/>
    <w:rsid w:val="00A15EE8"/>
    <w:rsid w:val="00A21750"/>
    <w:rsid w:val="00A24168"/>
    <w:rsid w:val="00A24A47"/>
    <w:rsid w:val="00A26D41"/>
    <w:rsid w:val="00A4386F"/>
    <w:rsid w:val="00A448B9"/>
    <w:rsid w:val="00A4618E"/>
    <w:rsid w:val="00A47A12"/>
    <w:rsid w:val="00A5576A"/>
    <w:rsid w:val="00A57434"/>
    <w:rsid w:val="00A655E0"/>
    <w:rsid w:val="00A7678C"/>
    <w:rsid w:val="00A81DE3"/>
    <w:rsid w:val="00A92D97"/>
    <w:rsid w:val="00A9430A"/>
    <w:rsid w:val="00A94C9F"/>
    <w:rsid w:val="00AA4166"/>
    <w:rsid w:val="00AB33C8"/>
    <w:rsid w:val="00AB7D99"/>
    <w:rsid w:val="00AC7159"/>
    <w:rsid w:val="00AC727C"/>
    <w:rsid w:val="00AE4050"/>
    <w:rsid w:val="00AE67E4"/>
    <w:rsid w:val="00AE6FC9"/>
    <w:rsid w:val="00AF13F3"/>
    <w:rsid w:val="00AF1513"/>
    <w:rsid w:val="00AF3A66"/>
    <w:rsid w:val="00AF43A1"/>
    <w:rsid w:val="00AF6254"/>
    <w:rsid w:val="00AF7E9D"/>
    <w:rsid w:val="00B04670"/>
    <w:rsid w:val="00B145A9"/>
    <w:rsid w:val="00B150D0"/>
    <w:rsid w:val="00B30142"/>
    <w:rsid w:val="00B3093D"/>
    <w:rsid w:val="00B32B59"/>
    <w:rsid w:val="00B40821"/>
    <w:rsid w:val="00B41599"/>
    <w:rsid w:val="00B45B16"/>
    <w:rsid w:val="00B50F8B"/>
    <w:rsid w:val="00B533AA"/>
    <w:rsid w:val="00B53BB2"/>
    <w:rsid w:val="00B545D3"/>
    <w:rsid w:val="00B73350"/>
    <w:rsid w:val="00B739C6"/>
    <w:rsid w:val="00B75254"/>
    <w:rsid w:val="00B93664"/>
    <w:rsid w:val="00B9644B"/>
    <w:rsid w:val="00BA4E4B"/>
    <w:rsid w:val="00BB315F"/>
    <w:rsid w:val="00BB3824"/>
    <w:rsid w:val="00BB39F0"/>
    <w:rsid w:val="00BB56FA"/>
    <w:rsid w:val="00BB6336"/>
    <w:rsid w:val="00BC0B63"/>
    <w:rsid w:val="00BD0881"/>
    <w:rsid w:val="00BD11BC"/>
    <w:rsid w:val="00BD77AB"/>
    <w:rsid w:val="00BE0906"/>
    <w:rsid w:val="00BE2695"/>
    <w:rsid w:val="00BE56F8"/>
    <w:rsid w:val="00BE6E36"/>
    <w:rsid w:val="00BF30D4"/>
    <w:rsid w:val="00C14A5D"/>
    <w:rsid w:val="00C157DE"/>
    <w:rsid w:val="00C17379"/>
    <w:rsid w:val="00C23792"/>
    <w:rsid w:val="00C251B6"/>
    <w:rsid w:val="00C36011"/>
    <w:rsid w:val="00C4027E"/>
    <w:rsid w:val="00C40411"/>
    <w:rsid w:val="00C44BC4"/>
    <w:rsid w:val="00C50A5F"/>
    <w:rsid w:val="00C53179"/>
    <w:rsid w:val="00C6325F"/>
    <w:rsid w:val="00C6498C"/>
    <w:rsid w:val="00C6680D"/>
    <w:rsid w:val="00C80EC7"/>
    <w:rsid w:val="00C85031"/>
    <w:rsid w:val="00C8636A"/>
    <w:rsid w:val="00C86A04"/>
    <w:rsid w:val="00C96BA8"/>
    <w:rsid w:val="00CA02E4"/>
    <w:rsid w:val="00CA193D"/>
    <w:rsid w:val="00CB0B7E"/>
    <w:rsid w:val="00CB1764"/>
    <w:rsid w:val="00CB22D8"/>
    <w:rsid w:val="00CC2748"/>
    <w:rsid w:val="00CC7ADE"/>
    <w:rsid w:val="00CE73AC"/>
    <w:rsid w:val="00CF4A73"/>
    <w:rsid w:val="00D02FA1"/>
    <w:rsid w:val="00D058D9"/>
    <w:rsid w:val="00D10B0E"/>
    <w:rsid w:val="00D1543C"/>
    <w:rsid w:val="00D269BE"/>
    <w:rsid w:val="00D27015"/>
    <w:rsid w:val="00D2714C"/>
    <w:rsid w:val="00D323CA"/>
    <w:rsid w:val="00D416B9"/>
    <w:rsid w:val="00D464CC"/>
    <w:rsid w:val="00D50EC7"/>
    <w:rsid w:val="00D510BB"/>
    <w:rsid w:val="00D55F95"/>
    <w:rsid w:val="00D56C3A"/>
    <w:rsid w:val="00D6682C"/>
    <w:rsid w:val="00D7249B"/>
    <w:rsid w:val="00D733AA"/>
    <w:rsid w:val="00D7362B"/>
    <w:rsid w:val="00D75D9B"/>
    <w:rsid w:val="00D85C34"/>
    <w:rsid w:val="00D90E47"/>
    <w:rsid w:val="00D91197"/>
    <w:rsid w:val="00D94529"/>
    <w:rsid w:val="00DA223A"/>
    <w:rsid w:val="00DA3952"/>
    <w:rsid w:val="00DA4A2F"/>
    <w:rsid w:val="00DB0640"/>
    <w:rsid w:val="00DC0FF9"/>
    <w:rsid w:val="00DC3524"/>
    <w:rsid w:val="00DD006D"/>
    <w:rsid w:val="00DE05EC"/>
    <w:rsid w:val="00DF0C55"/>
    <w:rsid w:val="00DF298D"/>
    <w:rsid w:val="00E0339B"/>
    <w:rsid w:val="00E04134"/>
    <w:rsid w:val="00E04A28"/>
    <w:rsid w:val="00E07574"/>
    <w:rsid w:val="00E12833"/>
    <w:rsid w:val="00E21A43"/>
    <w:rsid w:val="00E27F86"/>
    <w:rsid w:val="00E313C3"/>
    <w:rsid w:val="00E42182"/>
    <w:rsid w:val="00E446AF"/>
    <w:rsid w:val="00E4789C"/>
    <w:rsid w:val="00E506C9"/>
    <w:rsid w:val="00E64C39"/>
    <w:rsid w:val="00E75AA9"/>
    <w:rsid w:val="00EB5510"/>
    <w:rsid w:val="00EB612E"/>
    <w:rsid w:val="00EB71A0"/>
    <w:rsid w:val="00EC4CE4"/>
    <w:rsid w:val="00EE07D1"/>
    <w:rsid w:val="00EE0CBC"/>
    <w:rsid w:val="00EE2B6F"/>
    <w:rsid w:val="00EF6FB8"/>
    <w:rsid w:val="00F00353"/>
    <w:rsid w:val="00F03A69"/>
    <w:rsid w:val="00F10BE5"/>
    <w:rsid w:val="00F14BCF"/>
    <w:rsid w:val="00F14F3E"/>
    <w:rsid w:val="00F150C6"/>
    <w:rsid w:val="00F205D8"/>
    <w:rsid w:val="00F2421A"/>
    <w:rsid w:val="00F24271"/>
    <w:rsid w:val="00F25F05"/>
    <w:rsid w:val="00F26EE0"/>
    <w:rsid w:val="00F35FB0"/>
    <w:rsid w:val="00F40C96"/>
    <w:rsid w:val="00F42E69"/>
    <w:rsid w:val="00F43D16"/>
    <w:rsid w:val="00F62E5D"/>
    <w:rsid w:val="00F64D80"/>
    <w:rsid w:val="00F7054E"/>
    <w:rsid w:val="00F75FDB"/>
    <w:rsid w:val="00F90344"/>
    <w:rsid w:val="00FA6102"/>
    <w:rsid w:val="00FB2755"/>
    <w:rsid w:val="00FB7DE8"/>
    <w:rsid w:val="00FC072E"/>
    <w:rsid w:val="00FC0E78"/>
    <w:rsid w:val="00FC1487"/>
    <w:rsid w:val="00FC5607"/>
    <w:rsid w:val="00FC6DE5"/>
    <w:rsid w:val="00FD2850"/>
    <w:rsid w:val="00FD56E2"/>
    <w:rsid w:val="00FD6209"/>
    <w:rsid w:val="00FD687F"/>
    <w:rsid w:val="01B84B3D"/>
    <w:rsid w:val="01F2031E"/>
    <w:rsid w:val="02BE16C5"/>
    <w:rsid w:val="03307783"/>
    <w:rsid w:val="03627FA4"/>
    <w:rsid w:val="04051EAC"/>
    <w:rsid w:val="04B54B40"/>
    <w:rsid w:val="07A6338A"/>
    <w:rsid w:val="082214B4"/>
    <w:rsid w:val="086378C1"/>
    <w:rsid w:val="094121E0"/>
    <w:rsid w:val="09AA55F7"/>
    <w:rsid w:val="0AA72C61"/>
    <w:rsid w:val="0ACA5C48"/>
    <w:rsid w:val="0AE70C5F"/>
    <w:rsid w:val="0C0E0D2B"/>
    <w:rsid w:val="0C177A5E"/>
    <w:rsid w:val="0C2226C8"/>
    <w:rsid w:val="0C470C96"/>
    <w:rsid w:val="0CCC0233"/>
    <w:rsid w:val="0CEB792D"/>
    <w:rsid w:val="0DCD6932"/>
    <w:rsid w:val="0DF93BBD"/>
    <w:rsid w:val="0E69444D"/>
    <w:rsid w:val="0F1D10D4"/>
    <w:rsid w:val="0F312118"/>
    <w:rsid w:val="109B792B"/>
    <w:rsid w:val="10BB334F"/>
    <w:rsid w:val="10ED7FC7"/>
    <w:rsid w:val="10FE562C"/>
    <w:rsid w:val="11355D34"/>
    <w:rsid w:val="114E601A"/>
    <w:rsid w:val="11644ABD"/>
    <w:rsid w:val="117F766D"/>
    <w:rsid w:val="118863DF"/>
    <w:rsid w:val="1210515B"/>
    <w:rsid w:val="12263737"/>
    <w:rsid w:val="13325118"/>
    <w:rsid w:val="13796E30"/>
    <w:rsid w:val="13B73AAB"/>
    <w:rsid w:val="14115188"/>
    <w:rsid w:val="148876A1"/>
    <w:rsid w:val="14D47B67"/>
    <w:rsid w:val="14EE16E2"/>
    <w:rsid w:val="15CB4A50"/>
    <w:rsid w:val="160D5736"/>
    <w:rsid w:val="16822970"/>
    <w:rsid w:val="16BB3ECC"/>
    <w:rsid w:val="16C932E7"/>
    <w:rsid w:val="174E54AC"/>
    <w:rsid w:val="17DC120E"/>
    <w:rsid w:val="18E14075"/>
    <w:rsid w:val="18F94280"/>
    <w:rsid w:val="190F0507"/>
    <w:rsid w:val="192D5062"/>
    <w:rsid w:val="1A2B6829"/>
    <w:rsid w:val="1B3C519A"/>
    <w:rsid w:val="1CF571D7"/>
    <w:rsid w:val="1DF34A7C"/>
    <w:rsid w:val="1E47116B"/>
    <w:rsid w:val="1E7579F5"/>
    <w:rsid w:val="1E8F77CC"/>
    <w:rsid w:val="1ED61D74"/>
    <w:rsid w:val="1ED955D7"/>
    <w:rsid w:val="1EEA790E"/>
    <w:rsid w:val="2078798C"/>
    <w:rsid w:val="208B7751"/>
    <w:rsid w:val="2157715C"/>
    <w:rsid w:val="21B005DE"/>
    <w:rsid w:val="22BA5630"/>
    <w:rsid w:val="22FF31CB"/>
    <w:rsid w:val="23AD4356"/>
    <w:rsid w:val="240E63AC"/>
    <w:rsid w:val="242C525C"/>
    <w:rsid w:val="2485031C"/>
    <w:rsid w:val="24A955C9"/>
    <w:rsid w:val="24D64500"/>
    <w:rsid w:val="24E0567E"/>
    <w:rsid w:val="26520377"/>
    <w:rsid w:val="266C632C"/>
    <w:rsid w:val="268A7198"/>
    <w:rsid w:val="26F40F6D"/>
    <w:rsid w:val="27DD5828"/>
    <w:rsid w:val="27FE0FCC"/>
    <w:rsid w:val="29AF748C"/>
    <w:rsid w:val="29F45E9D"/>
    <w:rsid w:val="2A0E004E"/>
    <w:rsid w:val="2B4D3661"/>
    <w:rsid w:val="2B646FA0"/>
    <w:rsid w:val="2C9876DD"/>
    <w:rsid w:val="2D40391D"/>
    <w:rsid w:val="2F6F3887"/>
    <w:rsid w:val="2F8E101F"/>
    <w:rsid w:val="30647883"/>
    <w:rsid w:val="315772BA"/>
    <w:rsid w:val="31616213"/>
    <w:rsid w:val="3188153F"/>
    <w:rsid w:val="319E1448"/>
    <w:rsid w:val="31E741FB"/>
    <w:rsid w:val="32394FCA"/>
    <w:rsid w:val="32F7308A"/>
    <w:rsid w:val="32FE4FA0"/>
    <w:rsid w:val="333C2EFC"/>
    <w:rsid w:val="336D2D80"/>
    <w:rsid w:val="340F658D"/>
    <w:rsid w:val="343800BC"/>
    <w:rsid w:val="35DE4301"/>
    <w:rsid w:val="36766ACC"/>
    <w:rsid w:val="367B2710"/>
    <w:rsid w:val="368736B7"/>
    <w:rsid w:val="36B56B41"/>
    <w:rsid w:val="39FB069B"/>
    <w:rsid w:val="3A00373F"/>
    <w:rsid w:val="3A602660"/>
    <w:rsid w:val="3A907670"/>
    <w:rsid w:val="3AC32CD9"/>
    <w:rsid w:val="3BCF38CE"/>
    <w:rsid w:val="3C0C3EAE"/>
    <w:rsid w:val="3C10548F"/>
    <w:rsid w:val="3C8B19BA"/>
    <w:rsid w:val="3CBD2A23"/>
    <w:rsid w:val="3DD22D62"/>
    <w:rsid w:val="3DD858AB"/>
    <w:rsid w:val="3DFA4C63"/>
    <w:rsid w:val="3E6A50CE"/>
    <w:rsid w:val="3EE05C47"/>
    <w:rsid w:val="3F1B30E3"/>
    <w:rsid w:val="3F912F61"/>
    <w:rsid w:val="405A5D81"/>
    <w:rsid w:val="41227421"/>
    <w:rsid w:val="432F0E28"/>
    <w:rsid w:val="4331730B"/>
    <w:rsid w:val="44631CF1"/>
    <w:rsid w:val="44AC44E9"/>
    <w:rsid w:val="45067DD7"/>
    <w:rsid w:val="45AB4A09"/>
    <w:rsid w:val="46112E34"/>
    <w:rsid w:val="4735771E"/>
    <w:rsid w:val="47415DF2"/>
    <w:rsid w:val="476266CC"/>
    <w:rsid w:val="47E17915"/>
    <w:rsid w:val="49980112"/>
    <w:rsid w:val="499F67D0"/>
    <w:rsid w:val="4A6508E3"/>
    <w:rsid w:val="4A74591B"/>
    <w:rsid w:val="4AFE0B54"/>
    <w:rsid w:val="4B045B0D"/>
    <w:rsid w:val="4B221479"/>
    <w:rsid w:val="4B453279"/>
    <w:rsid w:val="4B9B4078"/>
    <w:rsid w:val="4BF53C97"/>
    <w:rsid w:val="4CED3336"/>
    <w:rsid w:val="4D202F2B"/>
    <w:rsid w:val="4D463AAF"/>
    <w:rsid w:val="4DB64AAB"/>
    <w:rsid w:val="4ECB5DEE"/>
    <w:rsid w:val="4F2848DA"/>
    <w:rsid w:val="4FE866C2"/>
    <w:rsid w:val="5004583B"/>
    <w:rsid w:val="502D572F"/>
    <w:rsid w:val="50987945"/>
    <w:rsid w:val="515F690A"/>
    <w:rsid w:val="520300B0"/>
    <w:rsid w:val="52A46AFD"/>
    <w:rsid w:val="53110A1F"/>
    <w:rsid w:val="544C0D77"/>
    <w:rsid w:val="54704940"/>
    <w:rsid w:val="554E7FFD"/>
    <w:rsid w:val="562C7980"/>
    <w:rsid w:val="56D82C91"/>
    <w:rsid w:val="571803F4"/>
    <w:rsid w:val="574865E8"/>
    <w:rsid w:val="57A41B1A"/>
    <w:rsid w:val="597F0093"/>
    <w:rsid w:val="5A7327F7"/>
    <w:rsid w:val="5A98487A"/>
    <w:rsid w:val="5AD01A19"/>
    <w:rsid w:val="5B0B6F44"/>
    <w:rsid w:val="5BEC60DC"/>
    <w:rsid w:val="5C0B0B45"/>
    <w:rsid w:val="5C2B4C89"/>
    <w:rsid w:val="5C3B527E"/>
    <w:rsid w:val="5C971C6C"/>
    <w:rsid w:val="5CBD1033"/>
    <w:rsid w:val="5CED0741"/>
    <w:rsid w:val="5D223438"/>
    <w:rsid w:val="5D2E073E"/>
    <w:rsid w:val="5D50445C"/>
    <w:rsid w:val="5E2558C5"/>
    <w:rsid w:val="5E2A2CD5"/>
    <w:rsid w:val="5E573EAE"/>
    <w:rsid w:val="5E64211C"/>
    <w:rsid w:val="5F8E4D07"/>
    <w:rsid w:val="5FB55EF1"/>
    <w:rsid w:val="611F1709"/>
    <w:rsid w:val="620E50E3"/>
    <w:rsid w:val="62107657"/>
    <w:rsid w:val="62C21A9C"/>
    <w:rsid w:val="63AA239F"/>
    <w:rsid w:val="64DC2DD4"/>
    <w:rsid w:val="65784ED9"/>
    <w:rsid w:val="65BB122A"/>
    <w:rsid w:val="66035EF7"/>
    <w:rsid w:val="66791C6E"/>
    <w:rsid w:val="67552F06"/>
    <w:rsid w:val="677A0A3F"/>
    <w:rsid w:val="6818428A"/>
    <w:rsid w:val="68EF34D7"/>
    <w:rsid w:val="6B9657EB"/>
    <w:rsid w:val="6BAE7975"/>
    <w:rsid w:val="6BEB5B88"/>
    <w:rsid w:val="6BED1BF7"/>
    <w:rsid w:val="6BF2034D"/>
    <w:rsid w:val="6E241705"/>
    <w:rsid w:val="6EAE7D68"/>
    <w:rsid w:val="6F667AFB"/>
    <w:rsid w:val="6F9F46BA"/>
    <w:rsid w:val="70DA0523"/>
    <w:rsid w:val="712517BC"/>
    <w:rsid w:val="713E3A28"/>
    <w:rsid w:val="71427FCE"/>
    <w:rsid w:val="714410FE"/>
    <w:rsid w:val="719C4A22"/>
    <w:rsid w:val="71D2754D"/>
    <w:rsid w:val="71E12041"/>
    <w:rsid w:val="731B4C56"/>
    <w:rsid w:val="742F412D"/>
    <w:rsid w:val="74C84796"/>
    <w:rsid w:val="74D421C1"/>
    <w:rsid w:val="75AB7C7E"/>
    <w:rsid w:val="77185C44"/>
    <w:rsid w:val="78652CF3"/>
    <w:rsid w:val="798C697F"/>
    <w:rsid w:val="7A502815"/>
    <w:rsid w:val="7ACF1BE7"/>
    <w:rsid w:val="7BBD15D7"/>
    <w:rsid w:val="7C6A2519"/>
    <w:rsid w:val="7CC73889"/>
    <w:rsid w:val="7CDA142A"/>
    <w:rsid w:val="7CE46CEE"/>
    <w:rsid w:val="7D4F7452"/>
    <w:rsid w:val="7DEE40E8"/>
    <w:rsid w:val="7E8F77B1"/>
    <w:rsid w:val="7F5C53D7"/>
    <w:rsid w:val="7FD75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17"/>
    <w:qFormat/>
    <w:uiPriority w:val="0"/>
    <w:pPr>
      <w:keepNext/>
      <w:numPr>
        <w:ilvl w:val="0"/>
        <w:numId w:val="1"/>
      </w:numPr>
      <w:spacing w:before="120"/>
      <w:outlineLvl w:val="0"/>
    </w:pPr>
    <w:rPr>
      <w:b/>
      <w:bCs/>
      <w:sz w:val="28"/>
      <w:szCs w:val="28"/>
    </w:rPr>
  </w:style>
  <w:style w:type="paragraph" w:styleId="3">
    <w:name w:val="heading 2"/>
    <w:basedOn w:val="1"/>
    <w:next w:val="1"/>
    <w:link w:val="18"/>
    <w:unhideWhenUsed/>
    <w:qFormat/>
    <w:uiPriority w:val="0"/>
    <w:pPr>
      <w:keepNext/>
      <w:numPr>
        <w:ilvl w:val="1"/>
        <w:numId w:val="1"/>
      </w:numPr>
      <w:spacing w:before="120"/>
      <w:outlineLvl w:val="1"/>
    </w:pPr>
    <w:rPr>
      <w:b/>
      <w:bCs/>
      <w:sz w:val="24"/>
    </w:rPr>
  </w:style>
  <w:style w:type="paragraph" w:styleId="4">
    <w:name w:val="heading 3"/>
    <w:basedOn w:val="1"/>
    <w:next w:val="1"/>
    <w:link w:val="19"/>
    <w:unhideWhenUsed/>
    <w:qFormat/>
    <w:uiPriority w:val="0"/>
    <w:pPr>
      <w:keepNext/>
      <w:numPr>
        <w:ilvl w:val="2"/>
        <w:numId w:val="1"/>
      </w:numPr>
      <w:spacing w:before="120"/>
      <w:outlineLvl w:val="2"/>
    </w:pPr>
    <w:rPr>
      <w:b/>
    </w:rPr>
  </w:style>
  <w:style w:type="paragraph" w:styleId="5">
    <w:name w:val="heading 4"/>
    <w:basedOn w:val="1"/>
    <w:next w:val="1"/>
    <w:link w:val="20"/>
    <w:unhideWhenUsed/>
    <w:qFormat/>
    <w:uiPriority w:val="0"/>
    <w:pPr>
      <w:keepNext/>
      <w:numPr>
        <w:ilvl w:val="3"/>
        <w:numId w:val="1"/>
      </w:numPr>
      <w:spacing w:before="120"/>
      <w:outlineLvl w:val="3"/>
    </w:pPr>
    <w:rPr>
      <w:b/>
      <w:bCs/>
      <w:szCs w:val="28"/>
    </w:rPr>
  </w:style>
  <w:style w:type="paragraph" w:styleId="6">
    <w:name w:val="heading 5"/>
    <w:basedOn w:val="1"/>
    <w:next w:val="1"/>
    <w:link w:val="21"/>
    <w:unhideWhenUsed/>
    <w:qFormat/>
    <w:uiPriority w:val="0"/>
    <w:pPr>
      <w:keepNext/>
      <w:numPr>
        <w:ilvl w:val="4"/>
        <w:numId w:val="1"/>
      </w:numPr>
      <w:spacing w:before="120"/>
      <w:outlineLvl w:val="4"/>
    </w:pPr>
    <w:rPr>
      <w:b/>
      <w:bCs/>
      <w:i/>
      <w:iCs/>
      <w:szCs w:val="26"/>
    </w:rPr>
  </w:style>
  <w:style w:type="paragraph" w:styleId="7">
    <w:name w:val="heading 6"/>
    <w:basedOn w:val="1"/>
    <w:next w:val="1"/>
    <w:link w:val="22"/>
    <w:unhideWhenUsed/>
    <w:qFormat/>
    <w:uiPriority w:val="0"/>
    <w:pPr>
      <w:numPr>
        <w:ilvl w:val="5"/>
        <w:numId w:val="1"/>
      </w:numPr>
      <w:spacing w:before="240" w:after="60"/>
      <w:outlineLvl w:val="5"/>
    </w:pPr>
    <w:rPr>
      <w:b/>
      <w:bCs/>
    </w:rPr>
  </w:style>
  <w:style w:type="paragraph" w:styleId="8">
    <w:name w:val="heading 7"/>
    <w:basedOn w:val="1"/>
    <w:next w:val="1"/>
    <w:link w:val="23"/>
    <w:unhideWhenUsed/>
    <w:qFormat/>
    <w:uiPriority w:val="0"/>
    <w:pPr>
      <w:numPr>
        <w:ilvl w:val="6"/>
        <w:numId w:val="1"/>
      </w:numPr>
      <w:spacing w:before="240" w:after="60"/>
      <w:outlineLvl w:val="6"/>
    </w:pPr>
    <w:rPr>
      <w:sz w:val="24"/>
      <w:szCs w:val="24"/>
    </w:rPr>
  </w:style>
  <w:style w:type="paragraph" w:styleId="9">
    <w:name w:val="heading 8"/>
    <w:basedOn w:val="1"/>
    <w:next w:val="1"/>
    <w:link w:val="24"/>
    <w:unhideWhenUsed/>
    <w:qFormat/>
    <w:uiPriority w:val="0"/>
    <w:pPr>
      <w:numPr>
        <w:ilvl w:val="7"/>
        <w:numId w:val="1"/>
      </w:numPr>
      <w:spacing w:before="240" w:after="60"/>
      <w:outlineLvl w:val="7"/>
    </w:pPr>
    <w:rPr>
      <w:i/>
      <w:iCs/>
      <w:sz w:val="24"/>
      <w:szCs w:val="24"/>
    </w:rPr>
  </w:style>
  <w:style w:type="paragraph" w:styleId="10">
    <w:name w:val="heading 9"/>
    <w:basedOn w:val="1"/>
    <w:next w:val="1"/>
    <w:link w:val="25"/>
    <w:unhideWhenUsed/>
    <w:qFormat/>
    <w:uiPriority w:val="0"/>
    <w:pPr>
      <w:numPr>
        <w:ilvl w:val="8"/>
        <w:numId w:val="1"/>
      </w:numPr>
      <w:spacing w:before="240" w:after="60"/>
      <w:outlineLvl w:val="8"/>
    </w:pPr>
    <w:rPr>
      <w:rFonts w:ascii="Arial" w:hAnsi="Arial" w:cs="Arial"/>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34"/>
    <w:qFormat/>
    <w:uiPriority w:val="0"/>
  </w:style>
  <w:style w:type="paragraph" w:styleId="12">
    <w:name w:val="footer"/>
    <w:basedOn w:val="1"/>
    <w:link w:val="32"/>
    <w:unhideWhenUsed/>
    <w:qFormat/>
    <w:uiPriority w:val="99"/>
    <w:pPr>
      <w:tabs>
        <w:tab w:val="center" w:pos="4153"/>
        <w:tab w:val="right" w:pos="8306"/>
      </w:tabs>
      <w:jc w:val="left"/>
    </w:pPr>
    <w:rPr>
      <w:sz w:val="18"/>
      <w:szCs w:val="18"/>
    </w:rPr>
  </w:style>
  <w:style w:type="paragraph" w:styleId="13">
    <w:name w:val="header"/>
    <w:basedOn w:val="1"/>
    <w:link w:val="31"/>
    <w:unhideWhenUsed/>
    <w:qFormat/>
    <w:uiPriority w:val="99"/>
    <w:pPr>
      <w:pBdr>
        <w:bottom w:val="single" w:color="auto" w:sz="6" w:space="1"/>
      </w:pBdr>
      <w:tabs>
        <w:tab w:val="center" w:pos="4153"/>
        <w:tab w:val="right" w:pos="8306"/>
      </w:tabs>
      <w:jc w:val="center"/>
    </w:pPr>
    <w:rPr>
      <w:sz w:val="18"/>
      <w:szCs w:val="18"/>
    </w:rPr>
  </w:style>
  <w:style w:type="table" w:styleId="15">
    <w:name w:val="Table Grid"/>
    <w:basedOn w:val="14"/>
    <w:qFormat/>
    <w:uiPriority w:val="59"/>
    <w:pPr>
      <w:widowControl w:val="0"/>
      <w:autoSpaceDE w:val="0"/>
      <w:autoSpaceDN w:val="0"/>
      <w:adjustRightInd w:val="0"/>
      <w:spacing w:after="120"/>
      <w:jc w:val="both"/>
    </w:pPr>
    <w:rPr>
      <w:rFonts w:ascii="Times New Roman" w:hAnsi="Times New Roman" w:eastAsia="宋体"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
    <w:name w:val="标题 1 Char"/>
    <w:basedOn w:val="16"/>
    <w:link w:val="2"/>
    <w:qFormat/>
    <w:uiPriority w:val="0"/>
    <w:rPr>
      <w:rFonts w:ascii="Times New Roman" w:hAnsi="Times New Roman" w:eastAsia="宋体" w:cs="Times New Roman"/>
      <w:b/>
      <w:bCs/>
      <w:kern w:val="0"/>
      <w:sz w:val="28"/>
      <w:szCs w:val="28"/>
      <w:lang w:eastAsia="en-US"/>
    </w:rPr>
  </w:style>
  <w:style w:type="character" w:customStyle="1" w:styleId="18">
    <w:name w:val="标题 2 Char"/>
    <w:basedOn w:val="16"/>
    <w:link w:val="3"/>
    <w:qFormat/>
    <w:uiPriority w:val="0"/>
    <w:rPr>
      <w:rFonts w:ascii="Times New Roman" w:hAnsi="Times New Roman" w:eastAsia="宋体" w:cs="Times New Roman"/>
      <w:b/>
      <w:bCs/>
      <w:kern w:val="0"/>
      <w:sz w:val="24"/>
      <w:lang w:eastAsia="en-US"/>
    </w:rPr>
  </w:style>
  <w:style w:type="character" w:customStyle="1" w:styleId="19">
    <w:name w:val="标题 3 Char"/>
    <w:basedOn w:val="16"/>
    <w:link w:val="4"/>
    <w:semiHidden/>
    <w:qFormat/>
    <w:uiPriority w:val="0"/>
    <w:rPr>
      <w:rFonts w:ascii="Times New Roman" w:hAnsi="Times New Roman" w:eastAsia="宋体" w:cs="Times New Roman"/>
      <w:b/>
      <w:kern w:val="0"/>
      <w:sz w:val="22"/>
      <w:lang w:eastAsia="en-US"/>
    </w:rPr>
  </w:style>
  <w:style w:type="character" w:customStyle="1" w:styleId="20">
    <w:name w:val="标题 4 Char"/>
    <w:basedOn w:val="16"/>
    <w:link w:val="5"/>
    <w:semiHidden/>
    <w:qFormat/>
    <w:uiPriority w:val="0"/>
    <w:rPr>
      <w:rFonts w:ascii="Times New Roman" w:hAnsi="Times New Roman" w:eastAsia="宋体" w:cs="Times New Roman"/>
      <w:b/>
      <w:bCs/>
      <w:kern w:val="0"/>
      <w:sz w:val="22"/>
      <w:szCs w:val="28"/>
      <w:lang w:eastAsia="en-US"/>
    </w:rPr>
  </w:style>
  <w:style w:type="character" w:customStyle="1" w:styleId="21">
    <w:name w:val="标题 5 Char"/>
    <w:basedOn w:val="16"/>
    <w:link w:val="6"/>
    <w:semiHidden/>
    <w:qFormat/>
    <w:uiPriority w:val="0"/>
    <w:rPr>
      <w:rFonts w:ascii="Times New Roman" w:hAnsi="Times New Roman" w:eastAsia="宋体" w:cs="Times New Roman"/>
      <w:b/>
      <w:bCs/>
      <w:i/>
      <w:iCs/>
      <w:kern w:val="0"/>
      <w:sz w:val="22"/>
      <w:szCs w:val="26"/>
      <w:lang w:eastAsia="en-US"/>
    </w:rPr>
  </w:style>
  <w:style w:type="character" w:customStyle="1" w:styleId="22">
    <w:name w:val="标题 6 Char"/>
    <w:basedOn w:val="16"/>
    <w:link w:val="7"/>
    <w:semiHidden/>
    <w:qFormat/>
    <w:uiPriority w:val="0"/>
    <w:rPr>
      <w:rFonts w:ascii="Times New Roman" w:hAnsi="Times New Roman" w:eastAsia="宋体" w:cs="Times New Roman"/>
      <w:b/>
      <w:bCs/>
      <w:kern w:val="0"/>
      <w:sz w:val="22"/>
      <w:lang w:eastAsia="en-US"/>
    </w:rPr>
  </w:style>
  <w:style w:type="character" w:customStyle="1" w:styleId="23">
    <w:name w:val="标题 7 Char"/>
    <w:basedOn w:val="16"/>
    <w:link w:val="8"/>
    <w:semiHidden/>
    <w:qFormat/>
    <w:uiPriority w:val="0"/>
    <w:rPr>
      <w:rFonts w:ascii="Times New Roman" w:hAnsi="Times New Roman" w:eastAsia="宋体" w:cs="Times New Roman"/>
      <w:kern w:val="0"/>
      <w:sz w:val="24"/>
      <w:szCs w:val="24"/>
      <w:lang w:eastAsia="en-US"/>
    </w:rPr>
  </w:style>
  <w:style w:type="character" w:customStyle="1" w:styleId="24">
    <w:name w:val="标题 8 Char"/>
    <w:basedOn w:val="16"/>
    <w:link w:val="9"/>
    <w:semiHidden/>
    <w:qFormat/>
    <w:uiPriority w:val="0"/>
    <w:rPr>
      <w:rFonts w:ascii="Times New Roman" w:hAnsi="Times New Roman" w:eastAsia="宋体" w:cs="Times New Roman"/>
      <w:i/>
      <w:iCs/>
      <w:kern w:val="0"/>
      <w:sz w:val="24"/>
      <w:szCs w:val="24"/>
      <w:lang w:eastAsia="en-US"/>
    </w:rPr>
  </w:style>
  <w:style w:type="character" w:customStyle="1" w:styleId="25">
    <w:name w:val="标题 9 Char"/>
    <w:basedOn w:val="16"/>
    <w:link w:val="10"/>
    <w:semiHidden/>
    <w:qFormat/>
    <w:uiPriority w:val="0"/>
    <w:rPr>
      <w:rFonts w:ascii="Arial" w:hAnsi="Arial" w:eastAsia="宋体" w:cs="Arial"/>
      <w:kern w:val="0"/>
      <w:sz w:val="22"/>
      <w:lang w:eastAsia="en-US"/>
    </w:rPr>
  </w:style>
  <w:style w:type="character" w:customStyle="1" w:styleId="26">
    <w:name w:val="列出段落 Char"/>
    <w:link w:val="27"/>
    <w:qFormat/>
    <w:locked/>
    <w:uiPriority w:val="34"/>
    <w:rPr>
      <w:rFonts w:ascii="Century" w:hAnsi="Century" w:eastAsia="MS Mincho"/>
      <w:lang w:eastAsia="ja-JP"/>
    </w:rPr>
  </w:style>
  <w:style w:type="paragraph" w:styleId="27">
    <w:name w:val="List Paragraph"/>
    <w:basedOn w:val="1"/>
    <w:link w:val="26"/>
    <w:qFormat/>
    <w:uiPriority w:val="34"/>
    <w:pPr>
      <w:widowControl w:val="0"/>
      <w:autoSpaceDE/>
      <w:autoSpaceDN/>
      <w:adjustRightInd/>
      <w:snapToGrid/>
      <w:spacing w:after="0"/>
      <w:ind w:left="840" w:leftChars="400"/>
    </w:pPr>
    <w:rPr>
      <w:rFonts w:ascii="Century" w:hAnsi="Century" w:eastAsia="MS Mincho" w:cstheme="minorBidi"/>
      <w:kern w:val="2"/>
      <w:sz w:val="21"/>
      <w:lang w:eastAsia="ja-JP"/>
    </w:rPr>
  </w:style>
  <w:style w:type="paragraph" w:customStyle="1" w:styleId="28">
    <w:name w:val="References"/>
    <w:basedOn w:val="1"/>
    <w:qFormat/>
    <w:uiPriority w:val="0"/>
    <w:pPr>
      <w:numPr>
        <w:ilvl w:val="0"/>
        <w:numId w:val="2"/>
      </w:numPr>
      <w:adjustRightInd/>
      <w:spacing w:after="60"/>
    </w:pPr>
    <w:rPr>
      <w:sz w:val="20"/>
      <w:szCs w:val="16"/>
    </w:rPr>
  </w:style>
  <w:style w:type="paragraph" w:customStyle="1" w:styleId="29">
    <w:name w:val="Eqn"/>
    <w:basedOn w:val="1"/>
    <w:qFormat/>
    <w:uiPriority w:val="0"/>
    <w:pPr>
      <w:tabs>
        <w:tab w:val="center" w:pos="4608"/>
        <w:tab w:val="right" w:pos="9216"/>
      </w:tabs>
    </w:pPr>
    <w:rPr>
      <w:lang w:eastAsia="ja-JP"/>
    </w:rPr>
  </w:style>
  <w:style w:type="paragraph" w:customStyle="1" w:styleId="30">
    <w:name w:val="LGTdoc_제목1"/>
    <w:basedOn w:val="1"/>
    <w:qFormat/>
    <w:uiPriority w:val="0"/>
    <w:pPr>
      <w:autoSpaceDE/>
      <w:autoSpaceDN/>
      <w:spacing w:before="120" w:beforeLines="50" w:after="100" w:afterAutospacing="1"/>
    </w:pPr>
    <w:rPr>
      <w:rFonts w:eastAsia="Batang"/>
      <w:b/>
      <w:snapToGrid w:val="0"/>
      <w:sz w:val="28"/>
      <w:szCs w:val="20"/>
      <w:lang w:val="en-GB" w:eastAsia="ko-KR"/>
    </w:rPr>
  </w:style>
  <w:style w:type="character" w:customStyle="1" w:styleId="31">
    <w:name w:val="页眉 Char"/>
    <w:basedOn w:val="16"/>
    <w:link w:val="13"/>
    <w:qFormat/>
    <w:uiPriority w:val="99"/>
    <w:rPr>
      <w:rFonts w:ascii="Times New Roman" w:hAnsi="Times New Roman" w:eastAsia="宋体" w:cs="Times New Roman"/>
      <w:kern w:val="0"/>
      <w:sz w:val="18"/>
      <w:szCs w:val="18"/>
      <w:lang w:eastAsia="en-US"/>
    </w:rPr>
  </w:style>
  <w:style w:type="character" w:customStyle="1" w:styleId="32">
    <w:name w:val="页脚 Char"/>
    <w:basedOn w:val="16"/>
    <w:link w:val="12"/>
    <w:qFormat/>
    <w:uiPriority w:val="99"/>
    <w:rPr>
      <w:rFonts w:ascii="Times New Roman" w:hAnsi="Times New Roman" w:eastAsia="宋体" w:cs="Times New Roman"/>
      <w:kern w:val="0"/>
      <w:sz w:val="18"/>
      <w:szCs w:val="18"/>
      <w:lang w:eastAsia="en-US"/>
    </w:rPr>
  </w:style>
  <w:style w:type="character" w:customStyle="1" w:styleId="33">
    <w:name w:val="列出段落 Char1"/>
    <w:qFormat/>
    <w:locked/>
    <w:uiPriority w:val="34"/>
    <w:rPr>
      <w:lang w:val="en-GB" w:eastAsia="en-US"/>
    </w:rPr>
  </w:style>
  <w:style w:type="character" w:customStyle="1" w:styleId="34">
    <w:name w:val="正文文本 Char"/>
    <w:basedOn w:val="16"/>
    <w:link w:val="11"/>
    <w:qFormat/>
    <w:uiPriority w:val="0"/>
    <w:rPr>
      <w:rFonts w:ascii="Times New Roman" w:hAnsi="Times New Roman" w:eastAsia="宋体" w:cs="Times New Roman"/>
      <w:kern w:val="0"/>
      <w:sz w:val="22"/>
      <w:lang w:eastAsia="en-US"/>
    </w:rPr>
  </w:style>
  <w:style w:type="character" w:customStyle="1" w:styleId="35">
    <w:name w:val="apple-converted-space"/>
    <w:basedOn w:val="16"/>
    <w:qFormat/>
    <w:uiPriority w:val="0"/>
  </w:style>
  <w:style w:type="paragraph" w:customStyle="1" w:styleId="36">
    <w:name w:val="Doc-text2"/>
    <w:basedOn w:val="1"/>
    <w:qFormat/>
    <w:uiPriority w:val="0"/>
    <w:pPr>
      <w:tabs>
        <w:tab w:val="left" w:pos="1622"/>
      </w:tabs>
      <w:autoSpaceDE/>
      <w:autoSpaceDN/>
      <w:adjustRightInd/>
      <w:snapToGrid/>
      <w:spacing w:after="200" w:line="276" w:lineRule="auto"/>
      <w:ind w:left="1622" w:hanging="363"/>
      <w:jc w:val="left"/>
    </w:pPr>
    <w:rPr>
      <w:rFonts w:ascii="Arial" w:hAnsi="Arial" w:eastAsia="MS Mincho" w:cstheme="minorBidi"/>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2736</Words>
  <Characters>15601</Characters>
  <Lines>130</Lines>
  <Paragraphs>36</Paragraphs>
  <TotalTime>0</TotalTime>
  <ScaleCrop>false</ScaleCrop>
  <LinksUpToDate>false</LinksUpToDate>
  <CharactersWithSpaces>18301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2021-07-29T09:54:00Z</dcterms:created>
  <dc:creator>z lj</dc:creator>
  <cp:lastModifiedBy>YONG</cp:lastModifiedBy>
  <dcterms:modified xsi:type="dcterms:W3CDTF">2021-11-06T04:02:58Z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0F8F2FB2EA2C45A9B58F2DDE8A7C9CD9</vt:lpwstr>
  </property>
</Properties>
</file>